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922D" w14:textId="72CD7E41" w:rsidR="001438BF" w:rsidRDefault="00A614A1" w:rsidP="005B586A">
      <w:pPr>
        <w:jc w:val="both"/>
        <w:rPr>
          <w:rFonts w:ascii="Arial" w:hAnsi="Arial" w:cs="Arial"/>
          <w:b/>
          <w:color w:val="000000" w:themeColor="text1"/>
          <w:sz w:val="22"/>
          <w:szCs w:val="22"/>
        </w:rPr>
      </w:pPr>
      <w:r w:rsidRPr="005B586A">
        <w:rPr>
          <w:rFonts w:ascii="Arial" w:hAnsi="Arial" w:cs="Arial"/>
          <w:b/>
          <w:color w:val="000000" w:themeColor="text1"/>
          <w:sz w:val="22"/>
          <w:szCs w:val="22"/>
        </w:rPr>
        <w:t>The making of an ECR</w:t>
      </w:r>
      <w:r w:rsidR="001A362D">
        <w:rPr>
          <w:rFonts w:ascii="Arial" w:hAnsi="Arial" w:cs="Arial"/>
          <w:b/>
          <w:color w:val="000000" w:themeColor="text1"/>
          <w:sz w:val="22"/>
          <w:szCs w:val="22"/>
        </w:rPr>
        <w:t>: W</w:t>
      </w:r>
      <w:r w:rsidRPr="005B586A">
        <w:rPr>
          <w:rFonts w:ascii="Arial" w:hAnsi="Arial" w:cs="Arial"/>
          <w:b/>
          <w:color w:val="000000" w:themeColor="text1"/>
          <w:sz w:val="22"/>
          <w:szCs w:val="22"/>
        </w:rPr>
        <w:t xml:space="preserve">hat </w:t>
      </w:r>
      <w:r w:rsidR="001A362D">
        <w:rPr>
          <w:rFonts w:ascii="Arial" w:hAnsi="Arial" w:cs="Arial"/>
          <w:b/>
          <w:color w:val="000000" w:themeColor="text1"/>
          <w:sz w:val="22"/>
          <w:szCs w:val="22"/>
        </w:rPr>
        <w:t>does it take to be an ECR today?</w:t>
      </w:r>
    </w:p>
    <w:p w14:paraId="50716A57" w14:textId="2A0966A5" w:rsidR="001C26A2" w:rsidRDefault="001C26A2" w:rsidP="005B586A">
      <w:pPr>
        <w:jc w:val="both"/>
        <w:rPr>
          <w:rFonts w:ascii="Arial" w:hAnsi="Arial" w:cs="Arial"/>
          <w:b/>
          <w:color w:val="000000" w:themeColor="text1"/>
          <w:sz w:val="22"/>
          <w:szCs w:val="22"/>
        </w:rPr>
      </w:pPr>
    </w:p>
    <w:p w14:paraId="45B39604" w14:textId="4AE7CDCC" w:rsidR="001C26A2" w:rsidRPr="001C26A2" w:rsidRDefault="001C26A2" w:rsidP="005B586A">
      <w:pPr>
        <w:jc w:val="both"/>
        <w:rPr>
          <w:rFonts w:ascii="Arial" w:hAnsi="Arial" w:cs="Arial"/>
          <w:b/>
          <w:color w:val="000000" w:themeColor="text1"/>
          <w:sz w:val="20"/>
          <w:szCs w:val="20"/>
        </w:rPr>
      </w:pPr>
      <w:r>
        <w:rPr>
          <w:rFonts w:ascii="Arial" w:hAnsi="Arial" w:cs="Arial"/>
          <w:b/>
          <w:color w:val="000000" w:themeColor="text1"/>
          <w:sz w:val="20"/>
          <w:szCs w:val="20"/>
        </w:rPr>
        <w:t>Convenor</w:t>
      </w:r>
      <w:r w:rsidR="0088706D">
        <w:rPr>
          <w:rFonts w:ascii="Arial" w:hAnsi="Arial" w:cs="Arial"/>
          <w:b/>
          <w:color w:val="000000" w:themeColor="text1"/>
          <w:sz w:val="20"/>
          <w:szCs w:val="20"/>
        </w:rPr>
        <w:t>s</w:t>
      </w:r>
      <w:bookmarkStart w:id="0" w:name="_GoBack"/>
      <w:bookmarkEnd w:id="0"/>
      <w:r>
        <w:rPr>
          <w:rFonts w:ascii="Arial" w:hAnsi="Arial" w:cs="Arial"/>
          <w:b/>
          <w:color w:val="000000" w:themeColor="text1"/>
          <w:sz w:val="20"/>
          <w:szCs w:val="20"/>
        </w:rPr>
        <w:t xml:space="preserve">: </w:t>
      </w:r>
      <w:r w:rsidR="003B5AF4">
        <w:rPr>
          <w:rFonts w:ascii="Arial" w:hAnsi="Arial" w:cs="Arial"/>
          <w:b/>
          <w:color w:val="000000" w:themeColor="text1"/>
          <w:sz w:val="20"/>
          <w:szCs w:val="20"/>
        </w:rPr>
        <w:t xml:space="preserve">Shalini Vohra and </w:t>
      </w:r>
      <w:r w:rsidR="00BD13FF">
        <w:rPr>
          <w:rFonts w:ascii="Arial" w:hAnsi="Arial" w:cs="Arial"/>
          <w:b/>
          <w:color w:val="000000" w:themeColor="text1"/>
          <w:sz w:val="20"/>
          <w:szCs w:val="20"/>
        </w:rPr>
        <w:t>Lauren Crabb</w:t>
      </w:r>
    </w:p>
    <w:p w14:paraId="2745893D" w14:textId="77777777" w:rsidR="00A614A1" w:rsidRPr="005B586A" w:rsidRDefault="00A614A1" w:rsidP="005B586A">
      <w:pPr>
        <w:jc w:val="both"/>
        <w:rPr>
          <w:rFonts w:ascii="Arial" w:hAnsi="Arial" w:cs="Arial"/>
          <w:color w:val="000000" w:themeColor="text1"/>
          <w:sz w:val="22"/>
          <w:szCs w:val="22"/>
        </w:rPr>
      </w:pPr>
    </w:p>
    <w:p w14:paraId="31AEA82D" w14:textId="77777777" w:rsidR="007664A6" w:rsidRDefault="007664A6" w:rsidP="007664A6">
      <w:pPr>
        <w:pStyle w:val="ListParagraph"/>
        <w:rPr>
          <w:rFonts w:asciiTheme="minorHAnsi" w:hAnsiTheme="minorHAnsi" w:cstheme="minorHAnsi"/>
          <w:color w:val="000000" w:themeColor="text1"/>
        </w:rPr>
      </w:pPr>
    </w:p>
    <w:p w14:paraId="147696F9" w14:textId="77777777" w:rsidR="00A116E5" w:rsidRPr="005B4E23" w:rsidRDefault="007664A6" w:rsidP="005B4E23">
      <w:pPr>
        <w:spacing w:line="276" w:lineRule="auto"/>
        <w:rPr>
          <w:rFonts w:cstheme="minorHAnsi"/>
          <w:color w:val="000000" w:themeColor="text1"/>
        </w:rPr>
      </w:pPr>
      <w:r w:rsidRPr="005B4E23">
        <w:rPr>
          <w:rStyle w:val="eop"/>
          <w:rFonts w:cstheme="minorHAnsi"/>
          <w:color w:val="000000"/>
          <w:shd w:val="clear" w:color="auto" w:fill="FFFFFF"/>
        </w:rPr>
        <w:t xml:space="preserve">The current organisation of Higher Education in most Western Institutions has dramatically changed in recent decades. </w:t>
      </w:r>
      <w:r w:rsidR="00A116E5" w:rsidRPr="005B4E23">
        <w:rPr>
          <w:rStyle w:val="eop"/>
          <w:rFonts w:cstheme="minorHAnsi"/>
          <w:color w:val="000000"/>
          <w:shd w:val="clear" w:color="auto" w:fill="FFFFFF"/>
        </w:rPr>
        <w:t>In the UK, institutions have re-organised themselves around q</w:t>
      </w:r>
      <w:r w:rsidR="00925F85" w:rsidRPr="005B4E23">
        <w:rPr>
          <w:rStyle w:val="eop"/>
          <w:rFonts w:cstheme="minorHAnsi"/>
          <w:color w:val="000000"/>
          <w:shd w:val="clear" w:color="auto" w:fill="FFFFFF"/>
        </w:rPr>
        <w:t>uantifying and ranking success in research</w:t>
      </w:r>
      <w:r w:rsidR="00A116E5" w:rsidRPr="005B4E23">
        <w:rPr>
          <w:rStyle w:val="eop"/>
          <w:rFonts w:cstheme="minorHAnsi"/>
          <w:color w:val="000000"/>
          <w:shd w:val="clear" w:color="auto" w:fill="FFFFFF"/>
        </w:rPr>
        <w:t>,</w:t>
      </w:r>
      <w:r w:rsidR="00925F85" w:rsidRPr="005B4E23">
        <w:rPr>
          <w:rStyle w:val="eop"/>
          <w:rFonts w:cstheme="minorHAnsi"/>
          <w:color w:val="000000"/>
          <w:shd w:val="clear" w:color="auto" w:fill="FFFFFF"/>
        </w:rPr>
        <w:t xml:space="preserve"> and now teaching</w:t>
      </w:r>
      <w:r w:rsidR="00A116E5" w:rsidRPr="005B4E23">
        <w:rPr>
          <w:rStyle w:val="eop"/>
          <w:rFonts w:cstheme="minorHAnsi"/>
          <w:color w:val="000000"/>
          <w:shd w:val="clear" w:color="auto" w:fill="FFFFFF"/>
        </w:rPr>
        <w:t xml:space="preserve">, through the Research Excellence Framework (REF) and Teaching Excellence Framework (TEF). </w:t>
      </w:r>
      <w:r w:rsidRPr="005B4E23">
        <w:rPr>
          <w:rStyle w:val="eop"/>
          <w:rFonts w:cstheme="minorHAnsi"/>
          <w:color w:val="000000"/>
          <w:shd w:val="clear" w:color="auto" w:fill="FFFFFF"/>
        </w:rPr>
        <w:t>These changes have been inte</w:t>
      </w:r>
      <w:r w:rsidR="00A614A1" w:rsidRPr="005B4E23">
        <w:rPr>
          <w:rFonts w:cstheme="minorHAnsi"/>
          <w:color w:val="000000" w:themeColor="text1"/>
        </w:rPr>
        <w:t xml:space="preserve">nsified by reduced governmental funding at a time when student numbers continue to increase (Dickson-Swift et al., 2009), additional accountability and </w:t>
      </w:r>
      <w:r w:rsidR="001502E2" w:rsidRPr="005B4E23">
        <w:rPr>
          <w:rFonts w:cstheme="minorHAnsi"/>
          <w:color w:val="000000" w:themeColor="text1"/>
        </w:rPr>
        <w:t>ever-increasing</w:t>
      </w:r>
      <w:r w:rsidR="00A614A1" w:rsidRPr="005B4E23">
        <w:rPr>
          <w:rFonts w:cstheme="minorHAnsi"/>
          <w:color w:val="000000" w:themeColor="text1"/>
        </w:rPr>
        <w:t xml:space="preserve"> administrative duties (Murray et al., 2008)</w:t>
      </w:r>
      <w:r w:rsidR="00A116E5" w:rsidRPr="005B4E23">
        <w:rPr>
          <w:rFonts w:cstheme="minorHAnsi"/>
          <w:color w:val="000000" w:themeColor="text1"/>
        </w:rPr>
        <w:t>;</w:t>
      </w:r>
      <w:r w:rsidR="005B4E23" w:rsidRPr="005B4E23">
        <w:rPr>
          <w:rFonts w:cstheme="minorHAnsi"/>
          <w:color w:val="000000" w:themeColor="text1"/>
        </w:rPr>
        <w:t xml:space="preserve"> placing</w:t>
      </w:r>
      <w:r w:rsidR="00A614A1" w:rsidRPr="005B4E23">
        <w:rPr>
          <w:rFonts w:cstheme="minorHAnsi"/>
          <w:color w:val="000000" w:themeColor="text1"/>
        </w:rPr>
        <w:t xml:space="preserve"> increased pressure on academics and universities alike.</w:t>
      </w:r>
    </w:p>
    <w:p w14:paraId="248A9305" w14:textId="77777777" w:rsidR="00A116E5" w:rsidRPr="005B4E23" w:rsidRDefault="00A116E5" w:rsidP="005B4E23">
      <w:pPr>
        <w:pStyle w:val="ListParagraph"/>
        <w:spacing w:line="276" w:lineRule="auto"/>
        <w:rPr>
          <w:rFonts w:asciiTheme="minorHAnsi" w:hAnsiTheme="minorHAnsi" w:cstheme="minorHAnsi"/>
          <w:color w:val="000000" w:themeColor="text1"/>
          <w:sz w:val="24"/>
          <w:szCs w:val="24"/>
        </w:rPr>
      </w:pPr>
    </w:p>
    <w:p w14:paraId="7336E202" w14:textId="77777777" w:rsidR="005B4E23" w:rsidRPr="005B4E23" w:rsidRDefault="00A614A1" w:rsidP="005B4E23">
      <w:pPr>
        <w:spacing w:line="276" w:lineRule="auto"/>
        <w:rPr>
          <w:rFonts w:cstheme="minorHAnsi"/>
          <w:color w:val="000000" w:themeColor="text1"/>
        </w:rPr>
      </w:pPr>
      <w:r w:rsidRPr="005B4E23">
        <w:rPr>
          <w:rFonts w:cstheme="minorHAnsi"/>
          <w:color w:val="000000" w:themeColor="text1"/>
        </w:rPr>
        <w:t>These changes, have led to many academics experiencing an intensified workload in an ever-changing sector, with increased demands on academics’ time,</w:t>
      </w:r>
      <w:r w:rsidR="007664A6" w:rsidRPr="005B4E23">
        <w:rPr>
          <w:rFonts w:cstheme="minorHAnsi"/>
          <w:color w:val="000000" w:themeColor="text1"/>
        </w:rPr>
        <w:t xml:space="preserve"> resource constraints,</w:t>
      </w:r>
      <w:r w:rsidRPr="005B4E23">
        <w:rPr>
          <w:rFonts w:cstheme="minorHAnsi"/>
          <w:color w:val="000000" w:themeColor="text1"/>
        </w:rPr>
        <w:t xml:space="preserve"> teaching loads and growing pressure on academics to bring in money to the university, be that through grants or refereed publications</w:t>
      </w:r>
      <w:r w:rsidR="007664A6" w:rsidRPr="005B4E23">
        <w:rPr>
          <w:rFonts w:cstheme="minorHAnsi"/>
          <w:color w:val="000000" w:themeColor="text1"/>
        </w:rPr>
        <w:t xml:space="preserve">. </w:t>
      </w:r>
      <w:r w:rsidR="00A116E5" w:rsidRPr="005B4E23">
        <w:rPr>
          <w:rFonts w:cstheme="minorHAnsi"/>
          <w:color w:val="000000" w:themeColor="text1"/>
        </w:rPr>
        <w:t>These demands are r</w:t>
      </w:r>
      <w:r w:rsidR="007664A6" w:rsidRPr="005B4E23">
        <w:rPr>
          <w:rFonts w:cstheme="minorHAnsi"/>
          <w:color w:val="000000" w:themeColor="text1"/>
        </w:rPr>
        <w:t>eflected in t</w:t>
      </w:r>
      <w:r w:rsidRPr="005B4E23">
        <w:rPr>
          <w:rFonts w:cstheme="minorHAnsi"/>
          <w:color w:val="000000" w:themeColor="text1"/>
        </w:rPr>
        <w:t>he axiom</w:t>
      </w:r>
      <w:r w:rsidR="007664A6" w:rsidRPr="005B4E23">
        <w:rPr>
          <w:rFonts w:cstheme="minorHAnsi"/>
          <w:color w:val="000000" w:themeColor="text1"/>
        </w:rPr>
        <w:t xml:space="preserve"> “publish or perish”</w:t>
      </w:r>
      <w:r w:rsidRPr="005B4E23">
        <w:rPr>
          <w:rFonts w:cstheme="minorHAnsi"/>
          <w:color w:val="000000" w:themeColor="text1"/>
        </w:rPr>
        <w:t xml:space="preserve"> in light of the fiscal pressures universities face</w:t>
      </w:r>
      <w:r w:rsidR="007664A6" w:rsidRPr="005B4E23">
        <w:rPr>
          <w:rFonts w:cstheme="minorHAnsi"/>
          <w:color w:val="000000" w:themeColor="text1"/>
        </w:rPr>
        <w:t xml:space="preserve"> </w:t>
      </w:r>
      <w:r w:rsidR="00A116E5" w:rsidRPr="005B4E23">
        <w:rPr>
          <w:rFonts w:cstheme="minorHAnsi"/>
          <w:color w:val="000000" w:themeColor="text1"/>
        </w:rPr>
        <w:t>and managerial responses</w:t>
      </w:r>
      <w:r w:rsidRPr="005B4E23">
        <w:rPr>
          <w:rFonts w:cstheme="minorHAnsi"/>
          <w:color w:val="000000" w:themeColor="text1"/>
        </w:rPr>
        <w:t xml:space="preserve"> (Harman, 2005; Johnston et al., 2014; </w:t>
      </w:r>
      <w:proofErr w:type="spellStart"/>
      <w:r w:rsidRPr="005B4E23">
        <w:rPr>
          <w:rFonts w:cstheme="minorHAnsi"/>
          <w:color w:val="000000" w:themeColor="text1"/>
        </w:rPr>
        <w:t>Winefield</w:t>
      </w:r>
      <w:proofErr w:type="spellEnd"/>
      <w:r w:rsidRPr="005B4E23">
        <w:rPr>
          <w:rFonts w:cstheme="minorHAnsi"/>
          <w:color w:val="000000" w:themeColor="text1"/>
        </w:rPr>
        <w:t xml:space="preserve"> et al., 2002; McGrail, Rickard and Jones, 2006; </w:t>
      </w:r>
      <w:proofErr w:type="spellStart"/>
      <w:r w:rsidRPr="005B4E23">
        <w:rPr>
          <w:rFonts w:cstheme="minorHAnsi"/>
          <w:color w:val="000000" w:themeColor="text1"/>
        </w:rPr>
        <w:t>Vannini</w:t>
      </w:r>
      <w:proofErr w:type="spellEnd"/>
      <w:r w:rsidRPr="005B4E23">
        <w:rPr>
          <w:rFonts w:cstheme="minorHAnsi"/>
          <w:color w:val="000000" w:themeColor="text1"/>
        </w:rPr>
        <w:t xml:space="preserve">, 2006). </w:t>
      </w:r>
      <w:r w:rsidR="005B4E23" w:rsidRPr="005B4E23">
        <w:rPr>
          <w:rFonts w:cstheme="minorHAnsi"/>
          <w:color w:val="000000" w:themeColor="text1"/>
        </w:rPr>
        <w:t xml:space="preserve">Additionally, as the ‘excellent’ journals receive an ever higher number of submissions, publishing in these journals becomes increasingly competitive. In a time when employment, probation or promotion can rest on publications in ‘excellent’ journals, many academics find they have little support from their institution. The extensive time and effort required to write, submit, and revise manuscripts for publication is often not reflected in their work load pattern for example (see Dickson-Swift et al., 2009). </w:t>
      </w:r>
    </w:p>
    <w:p w14:paraId="1B89539A" w14:textId="77777777" w:rsidR="00A116E5" w:rsidRPr="005B4E23" w:rsidRDefault="00A116E5" w:rsidP="005B4E23">
      <w:pPr>
        <w:spacing w:line="276" w:lineRule="auto"/>
        <w:rPr>
          <w:rFonts w:cstheme="minorHAnsi"/>
          <w:color w:val="000000" w:themeColor="text1"/>
        </w:rPr>
      </w:pPr>
    </w:p>
    <w:p w14:paraId="7E58EB92" w14:textId="77777777" w:rsidR="00925F85" w:rsidRPr="005B4E23" w:rsidRDefault="00A614A1" w:rsidP="005B4E23">
      <w:pPr>
        <w:spacing w:line="276" w:lineRule="auto"/>
        <w:rPr>
          <w:rFonts w:cstheme="minorHAnsi"/>
          <w:color w:val="000000" w:themeColor="text1"/>
        </w:rPr>
      </w:pPr>
      <w:r w:rsidRPr="005B4E23">
        <w:rPr>
          <w:rFonts w:cstheme="minorHAnsi"/>
          <w:color w:val="000000" w:themeColor="text1"/>
        </w:rPr>
        <w:t>Put on top of this the professional activities academics engage in – participating on editorial boards, referees for academic journals, research supervisors, consultancy work, and internal management roles such as course leader or professional body representative to name a few (Harman, 2005), it is no wonder researchers report academics are working increased hours in an at</w:t>
      </w:r>
      <w:r w:rsidR="00A116E5" w:rsidRPr="005B4E23">
        <w:rPr>
          <w:rFonts w:cstheme="minorHAnsi"/>
          <w:color w:val="000000" w:themeColor="text1"/>
        </w:rPr>
        <w:t xml:space="preserve">tempt to manage their workload </w:t>
      </w:r>
      <w:r w:rsidRPr="005B4E23">
        <w:rPr>
          <w:rFonts w:cstheme="minorHAnsi"/>
          <w:color w:val="000000" w:themeColor="text1"/>
        </w:rPr>
        <w:t xml:space="preserve">(Winter, Taylor and </w:t>
      </w:r>
      <w:proofErr w:type="spellStart"/>
      <w:r w:rsidRPr="005B4E23">
        <w:rPr>
          <w:rFonts w:cstheme="minorHAnsi"/>
          <w:color w:val="000000" w:themeColor="text1"/>
        </w:rPr>
        <w:t>Sarros</w:t>
      </w:r>
      <w:proofErr w:type="spellEnd"/>
      <w:r w:rsidRPr="005B4E23">
        <w:rPr>
          <w:rFonts w:cstheme="minorHAnsi"/>
          <w:color w:val="000000" w:themeColor="text1"/>
        </w:rPr>
        <w:t>, 2000</w:t>
      </w:r>
      <w:r w:rsidR="00925F85" w:rsidRPr="005B4E23">
        <w:rPr>
          <w:rFonts w:cstheme="minorHAnsi"/>
          <w:color w:val="000000" w:themeColor="text1"/>
        </w:rPr>
        <w:t>; Bristow et al., 2017</w:t>
      </w:r>
      <w:r w:rsidRPr="005B4E23">
        <w:rPr>
          <w:rFonts w:cstheme="minorHAnsi"/>
          <w:color w:val="000000" w:themeColor="text1"/>
        </w:rPr>
        <w:t xml:space="preserve">). </w:t>
      </w:r>
    </w:p>
    <w:p w14:paraId="34523BD2" w14:textId="77777777" w:rsidR="005B4E23" w:rsidRPr="005B4E23" w:rsidRDefault="005B4E23" w:rsidP="005B4E23">
      <w:pPr>
        <w:spacing w:line="276" w:lineRule="auto"/>
        <w:rPr>
          <w:rFonts w:cstheme="minorHAnsi"/>
          <w:color w:val="000000" w:themeColor="text1"/>
        </w:rPr>
      </w:pPr>
    </w:p>
    <w:p w14:paraId="51CDC3D3" w14:textId="77777777" w:rsidR="005B4E23" w:rsidRPr="005B4E23" w:rsidRDefault="005B4E23" w:rsidP="005B4E23">
      <w:pPr>
        <w:spacing w:line="276" w:lineRule="auto"/>
        <w:rPr>
          <w:rFonts w:cstheme="minorHAnsi"/>
          <w:color w:val="000000" w:themeColor="text1"/>
        </w:rPr>
      </w:pPr>
      <w:r w:rsidRPr="005B4E23">
        <w:rPr>
          <w:rFonts w:cstheme="minorHAnsi"/>
          <w:color w:val="000000" w:themeColor="text1"/>
        </w:rPr>
        <w:t>Yet, d</w:t>
      </w:r>
      <w:r w:rsidR="00A614A1" w:rsidRPr="005B4E23">
        <w:rPr>
          <w:rFonts w:cstheme="minorHAnsi"/>
          <w:color w:val="000000" w:themeColor="text1"/>
        </w:rPr>
        <w:t xml:space="preserve">espite the institutional expectation of academics to publish, it is widely acknowledged that there is little </w:t>
      </w:r>
      <w:r w:rsidRPr="005B4E23">
        <w:rPr>
          <w:rFonts w:cstheme="minorHAnsi"/>
          <w:color w:val="000000" w:themeColor="text1"/>
        </w:rPr>
        <w:t>provision</w:t>
      </w:r>
      <w:r w:rsidR="00A614A1" w:rsidRPr="005B4E23">
        <w:rPr>
          <w:rFonts w:cstheme="minorHAnsi"/>
          <w:color w:val="000000" w:themeColor="text1"/>
        </w:rPr>
        <w:t xml:space="preserve"> to facilitate newer f</w:t>
      </w:r>
      <w:r w:rsidRPr="005B4E23">
        <w:rPr>
          <w:rFonts w:cstheme="minorHAnsi"/>
          <w:color w:val="000000" w:themeColor="text1"/>
        </w:rPr>
        <w:t>aculty members in this process.</w:t>
      </w:r>
      <w:r w:rsidRPr="005B4E23">
        <w:rPr>
          <w:rStyle w:val="eop"/>
          <w:rFonts w:cstheme="minorHAnsi"/>
          <w:color w:val="000000"/>
          <w:shd w:val="clear" w:color="auto" w:fill="FFFFFF"/>
        </w:rPr>
        <w:t xml:space="preserve"> Early Career Researchers (ECR) are increasingly exposed to more precarious working practices. This can vary from tough probation standards to short-term contracts, demanding teaching responsibilities to sparse access to research funding (Bristow et al., 2017). ECRs can find themselves under intense pressure from the beginning of their careers </w:t>
      </w:r>
      <w:r w:rsidRPr="005B4E23">
        <w:rPr>
          <w:rFonts w:eastAsia="Times New Roman" w:cstheme="minorHAnsi"/>
          <w:color w:val="000000" w:themeColor="text1"/>
        </w:rPr>
        <w:t xml:space="preserve">to </w:t>
      </w:r>
      <w:r w:rsidR="00A614A1" w:rsidRPr="005B4E23">
        <w:rPr>
          <w:rFonts w:eastAsia="Times New Roman" w:cstheme="minorHAnsi"/>
          <w:color w:val="000000" w:themeColor="text1"/>
        </w:rPr>
        <w:t>publish and deliver REF returnable outputs (</w:t>
      </w:r>
      <w:proofErr w:type="spellStart"/>
      <w:r w:rsidR="00A614A1" w:rsidRPr="005B4E23">
        <w:rPr>
          <w:rFonts w:eastAsia="Times New Roman" w:cstheme="minorHAnsi"/>
          <w:color w:val="000000" w:themeColor="text1"/>
        </w:rPr>
        <w:t>Laudel</w:t>
      </w:r>
      <w:proofErr w:type="spellEnd"/>
      <w:r w:rsidR="00A614A1" w:rsidRPr="005B4E23">
        <w:rPr>
          <w:rFonts w:eastAsia="Times New Roman" w:cstheme="minorHAnsi"/>
          <w:color w:val="000000" w:themeColor="text1"/>
        </w:rPr>
        <w:t xml:space="preserve"> and </w:t>
      </w:r>
      <w:proofErr w:type="spellStart"/>
      <w:r w:rsidR="00A614A1" w:rsidRPr="005B4E23">
        <w:rPr>
          <w:rFonts w:eastAsia="Times New Roman" w:cstheme="minorHAnsi"/>
          <w:color w:val="000000" w:themeColor="text1"/>
        </w:rPr>
        <w:t>Gläser</w:t>
      </w:r>
      <w:proofErr w:type="spellEnd"/>
      <w:r w:rsidR="00A614A1" w:rsidRPr="005B4E23">
        <w:rPr>
          <w:rFonts w:eastAsia="Times New Roman" w:cstheme="minorHAnsi"/>
          <w:color w:val="000000" w:themeColor="text1"/>
        </w:rPr>
        <w:t xml:space="preserve">, 2008), whilst balancing the demands of </w:t>
      </w:r>
      <w:r w:rsidR="00A614A1" w:rsidRPr="005B4E23">
        <w:rPr>
          <w:rFonts w:eastAsia="Times New Roman" w:cstheme="minorHAnsi"/>
          <w:color w:val="000000" w:themeColor="text1"/>
        </w:rPr>
        <w:lastRenderedPageBreak/>
        <w:t>teaching and their personal lives (Dwyer et al., 2012).</w:t>
      </w:r>
      <w:r w:rsidR="00A614A1" w:rsidRPr="005B4E23">
        <w:rPr>
          <w:rFonts w:cstheme="minorHAnsi"/>
          <w:color w:val="000000" w:themeColor="text1"/>
        </w:rPr>
        <w:t xml:space="preserve"> </w:t>
      </w:r>
      <w:r w:rsidR="001502E2" w:rsidRPr="005B4E23">
        <w:rPr>
          <w:rFonts w:cstheme="minorHAnsi"/>
          <w:color w:val="000000" w:themeColor="text1"/>
        </w:rPr>
        <w:t>Amidst this backdrop we ask the question</w:t>
      </w:r>
      <w:r w:rsidR="001A362D" w:rsidRPr="005B4E23">
        <w:rPr>
          <w:rFonts w:cstheme="minorHAnsi"/>
          <w:color w:val="000000" w:themeColor="text1"/>
        </w:rPr>
        <w:t xml:space="preserve">: </w:t>
      </w:r>
      <w:r w:rsidR="001502E2" w:rsidRPr="005B4E23">
        <w:rPr>
          <w:rFonts w:cstheme="minorHAnsi"/>
          <w:color w:val="000000" w:themeColor="text1"/>
        </w:rPr>
        <w:t>what</w:t>
      </w:r>
      <w:r w:rsidR="001A362D" w:rsidRPr="005B4E23">
        <w:rPr>
          <w:rFonts w:cstheme="minorHAnsi"/>
          <w:color w:val="000000" w:themeColor="text1"/>
        </w:rPr>
        <w:t xml:space="preserve"> does</w:t>
      </w:r>
      <w:r w:rsidR="001502E2" w:rsidRPr="005B4E23">
        <w:rPr>
          <w:rFonts w:cstheme="minorHAnsi"/>
          <w:color w:val="000000" w:themeColor="text1"/>
        </w:rPr>
        <w:t xml:space="preserve"> </w:t>
      </w:r>
      <w:r w:rsidR="001A362D" w:rsidRPr="005B4E23">
        <w:rPr>
          <w:rFonts w:cstheme="minorHAnsi"/>
          <w:color w:val="000000" w:themeColor="text1"/>
        </w:rPr>
        <w:t xml:space="preserve">it take </w:t>
      </w:r>
      <w:r w:rsidR="001502E2" w:rsidRPr="005B4E23">
        <w:rPr>
          <w:rFonts w:cstheme="minorHAnsi"/>
          <w:color w:val="000000" w:themeColor="text1"/>
        </w:rPr>
        <w:t xml:space="preserve">to be an ECR today? </w:t>
      </w:r>
    </w:p>
    <w:p w14:paraId="5DDE5C01" w14:textId="77777777" w:rsidR="005B4E23" w:rsidRPr="005B4E23" w:rsidRDefault="005B4E23" w:rsidP="005B4E23">
      <w:pPr>
        <w:spacing w:line="276" w:lineRule="auto"/>
        <w:rPr>
          <w:rFonts w:cstheme="minorHAnsi"/>
          <w:color w:val="000000" w:themeColor="text1"/>
        </w:rPr>
      </w:pPr>
    </w:p>
    <w:p w14:paraId="367C70D9" w14:textId="77777777" w:rsidR="001502E2" w:rsidRPr="005B4E23" w:rsidRDefault="001502E2" w:rsidP="005B4E23">
      <w:pPr>
        <w:spacing w:line="276" w:lineRule="auto"/>
        <w:rPr>
          <w:rStyle w:val="eop"/>
          <w:rFonts w:cstheme="minorHAnsi"/>
          <w:color w:val="000000" w:themeColor="text1"/>
        </w:rPr>
      </w:pPr>
      <w:r w:rsidRPr="005B4E23">
        <w:rPr>
          <w:rFonts w:cstheme="minorHAnsi"/>
          <w:color w:val="000000" w:themeColor="text1"/>
        </w:rPr>
        <w:t xml:space="preserve">We invite papers that will explore but not limited to contrasting and conflicting demands on ECRs, ECR identity, mobility, work-life balance and support/barriers to development. </w:t>
      </w:r>
      <w:r w:rsidR="007664A6" w:rsidRPr="005B4E23">
        <w:rPr>
          <w:rFonts w:cstheme="minorHAnsi"/>
          <w:color w:val="000000" w:themeColor="text1"/>
        </w:rPr>
        <w:t>Additionally, w</w:t>
      </w:r>
      <w:r w:rsidR="007664A6" w:rsidRPr="005B4E23">
        <w:rPr>
          <w:rStyle w:val="eop"/>
          <w:rFonts w:cstheme="minorHAnsi"/>
          <w:color w:val="000000"/>
          <w:shd w:val="clear" w:color="auto" w:fill="FFFFFF"/>
        </w:rPr>
        <w:t>e would like to host ECR’s who often find their creative work stifled by the pressures to pr</w:t>
      </w:r>
      <w:r w:rsidR="005B4E23" w:rsidRPr="005B4E23">
        <w:rPr>
          <w:rStyle w:val="eop"/>
          <w:rFonts w:cstheme="minorHAnsi"/>
          <w:color w:val="000000"/>
          <w:shd w:val="clear" w:color="auto" w:fill="FFFFFF"/>
        </w:rPr>
        <w:t>esent work in particular ways, therefore c</w:t>
      </w:r>
      <w:r w:rsidR="007664A6" w:rsidRPr="005B4E23">
        <w:rPr>
          <w:rStyle w:val="eop"/>
          <w:rFonts w:cstheme="minorHAnsi"/>
          <w:color w:val="000000"/>
          <w:shd w:val="clear" w:color="auto" w:fill="FFFFFF"/>
        </w:rPr>
        <w:t>ontributions will be accepted from work not accepted by the usual academic output channels.</w:t>
      </w:r>
    </w:p>
    <w:p w14:paraId="5F02108B" w14:textId="77777777" w:rsidR="005B4E23" w:rsidRPr="005B4E23" w:rsidRDefault="005B4E23" w:rsidP="005B4E23">
      <w:pPr>
        <w:spacing w:line="276" w:lineRule="auto"/>
        <w:rPr>
          <w:rFonts w:cstheme="minorHAnsi"/>
          <w:i/>
          <w:iCs/>
        </w:rPr>
      </w:pPr>
    </w:p>
    <w:p w14:paraId="6D418AEC" w14:textId="3F34EECF" w:rsidR="007664A6" w:rsidRPr="005B4E23" w:rsidRDefault="005B4E23" w:rsidP="005B4E23">
      <w:pPr>
        <w:spacing w:line="276" w:lineRule="auto"/>
        <w:rPr>
          <w:rFonts w:cstheme="minorHAnsi"/>
          <w:color w:val="000000" w:themeColor="text1"/>
        </w:rPr>
      </w:pPr>
      <w:r w:rsidRPr="005B4E23">
        <w:rPr>
          <w:rFonts w:cstheme="minorHAnsi"/>
          <w:iCs/>
        </w:rPr>
        <w:t>If you would like to be considered for this track, p</w:t>
      </w:r>
      <w:r w:rsidR="007664A6" w:rsidRPr="005B4E23">
        <w:rPr>
          <w:rFonts w:cstheme="minorHAnsi"/>
          <w:iCs/>
        </w:rPr>
        <w:t xml:space="preserve">lease submit a 500 word abstract (excluding references, one page, Word document NOT PDF, single spaced, no header, footers or track changes) together with your contact information to </w:t>
      </w:r>
      <w:hyperlink r:id="rId4" w:history="1">
        <w:r w:rsidR="003B5AF4" w:rsidRPr="008A3640">
          <w:rPr>
            <w:rStyle w:val="Hyperlink"/>
            <w:rFonts w:cstheme="minorHAnsi"/>
            <w:iCs/>
          </w:rPr>
          <w:t>s.vohra@shu.ac.uk</w:t>
        </w:r>
      </w:hyperlink>
      <w:r w:rsidR="003B5AF4">
        <w:rPr>
          <w:rFonts w:cstheme="minorHAnsi"/>
          <w:iCs/>
        </w:rPr>
        <w:t xml:space="preserve"> or </w:t>
      </w:r>
      <w:r w:rsidR="007664A6" w:rsidRPr="005B4E23">
        <w:rPr>
          <w:rFonts w:cstheme="minorHAnsi"/>
          <w:iCs/>
        </w:rPr>
        <w:t>lauren.Crabb@coventry.ac.uk. The deadline for submission of abstracts is January 31st 2019, and we will notify you of our decision by the end of February.</w:t>
      </w:r>
    </w:p>
    <w:p w14:paraId="067B6531" w14:textId="77777777" w:rsidR="001502E2" w:rsidRPr="0051290B" w:rsidRDefault="001502E2" w:rsidP="00A614A1">
      <w:pPr>
        <w:pStyle w:val="NormalWeb"/>
        <w:jc w:val="both"/>
        <w:rPr>
          <w:rFonts w:ascii="Times New Roman" w:hAnsi="Times New Roman"/>
          <w:sz w:val="24"/>
          <w:szCs w:val="24"/>
        </w:rPr>
      </w:pPr>
    </w:p>
    <w:p w14:paraId="1C18E510" w14:textId="77777777" w:rsidR="00B05895" w:rsidRPr="00B05895" w:rsidRDefault="00B05895" w:rsidP="00B05895">
      <w:pPr>
        <w:shd w:val="clear" w:color="auto" w:fill="FFFFFF"/>
        <w:rPr>
          <w:rFonts w:ascii="Arial" w:eastAsia="Times New Roman" w:hAnsi="Arial" w:cs="Arial"/>
          <w:color w:val="222222"/>
          <w:lang w:eastAsia="en-GB"/>
        </w:rPr>
      </w:pPr>
      <w:r w:rsidRPr="00B05895">
        <w:rPr>
          <w:rFonts w:ascii="Arial" w:eastAsia="Times New Roman" w:hAnsi="Arial" w:cs="Arial"/>
          <w:color w:val="222222"/>
          <w:lang w:eastAsia="en-GB"/>
        </w:rPr>
        <w:t> </w:t>
      </w:r>
    </w:p>
    <w:p w14:paraId="46E5BA2E" w14:textId="77777777" w:rsidR="00A614A1" w:rsidRDefault="00A614A1"/>
    <w:sectPr w:rsidR="00A614A1" w:rsidSect="000746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1"/>
    <w:rsid w:val="00021535"/>
    <w:rsid w:val="00074618"/>
    <w:rsid w:val="001438BF"/>
    <w:rsid w:val="001502E2"/>
    <w:rsid w:val="001A362D"/>
    <w:rsid w:val="001C26A2"/>
    <w:rsid w:val="003B5AF4"/>
    <w:rsid w:val="005B4E23"/>
    <w:rsid w:val="005B586A"/>
    <w:rsid w:val="007664A6"/>
    <w:rsid w:val="0088706D"/>
    <w:rsid w:val="00925F85"/>
    <w:rsid w:val="0095011D"/>
    <w:rsid w:val="00A116E5"/>
    <w:rsid w:val="00A614A1"/>
    <w:rsid w:val="00B05895"/>
    <w:rsid w:val="00BD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3327"/>
  <w15:chartTrackingRefBased/>
  <w15:docId w15:val="{41EBB941-6B0D-6A45-BFAF-E1E3B89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4A1"/>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7664A6"/>
    <w:pPr>
      <w:spacing w:after="160" w:line="252" w:lineRule="auto"/>
      <w:ind w:left="720"/>
      <w:contextualSpacing/>
    </w:pPr>
    <w:rPr>
      <w:rFonts w:ascii="Calibri" w:hAnsi="Calibri" w:cs="Calibri"/>
      <w:sz w:val="22"/>
      <w:szCs w:val="22"/>
    </w:rPr>
  </w:style>
  <w:style w:type="character" w:customStyle="1" w:styleId="eop">
    <w:name w:val="eop"/>
    <w:basedOn w:val="DefaultParagraphFont"/>
    <w:rsid w:val="007664A6"/>
  </w:style>
  <w:style w:type="character" w:styleId="Hyperlink">
    <w:name w:val="Hyperlink"/>
    <w:basedOn w:val="DefaultParagraphFont"/>
    <w:uiPriority w:val="99"/>
    <w:unhideWhenUsed/>
    <w:rsid w:val="003B5AF4"/>
    <w:rPr>
      <w:color w:val="0563C1" w:themeColor="hyperlink"/>
      <w:u w:val="single"/>
    </w:rPr>
  </w:style>
  <w:style w:type="character" w:customStyle="1" w:styleId="UnresolvedMention">
    <w:name w:val="Unresolved Mention"/>
    <w:basedOn w:val="DefaultParagraphFont"/>
    <w:uiPriority w:val="99"/>
    <w:semiHidden/>
    <w:unhideWhenUsed/>
    <w:rsid w:val="003B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3071">
      <w:bodyDiv w:val="1"/>
      <w:marLeft w:val="0"/>
      <w:marRight w:val="0"/>
      <w:marTop w:val="0"/>
      <w:marBottom w:val="0"/>
      <w:divBdr>
        <w:top w:val="none" w:sz="0" w:space="0" w:color="auto"/>
        <w:left w:val="none" w:sz="0" w:space="0" w:color="auto"/>
        <w:bottom w:val="none" w:sz="0" w:space="0" w:color="auto"/>
        <w:right w:val="none" w:sz="0" w:space="0" w:color="auto"/>
      </w:divBdr>
    </w:div>
    <w:div w:id="1262570625">
      <w:bodyDiv w:val="1"/>
      <w:marLeft w:val="0"/>
      <w:marRight w:val="0"/>
      <w:marTop w:val="0"/>
      <w:marBottom w:val="0"/>
      <w:divBdr>
        <w:top w:val="none" w:sz="0" w:space="0" w:color="auto"/>
        <w:left w:val="none" w:sz="0" w:space="0" w:color="auto"/>
        <w:bottom w:val="none" w:sz="0" w:space="0" w:color="auto"/>
        <w:right w:val="none" w:sz="0" w:space="0" w:color="auto"/>
      </w:divBdr>
    </w:div>
    <w:div w:id="1395467233">
      <w:bodyDiv w:val="1"/>
      <w:marLeft w:val="0"/>
      <w:marRight w:val="0"/>
      <w:marTop w:val="0"/>
      <w:marBottom w:val="0"/>
      <w:divBdr>
        <w:top w:val="none" w:sz="0" w:space="0" w:color="auto"/>
        <w:left w:val="none" w:sz="0" w:space="0" w:color="auto"/>
        <w:bottom w:val="none" w:sz="0" w:space="0" w:color="auto"/>
        <w:right w:val="none" w:sz="0" w:space="0" w:color="auto"/>
      </w:divBdr>
    </w:div>
    <w:div w:id="20380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ohra@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Vohra</dc:creator>
  <cp:keywords/>
  <dc:description/>
  <cp:lastModifiedBy>Joanna.Brewis</cp:lastModifiedBy>
  <cp:revision>2</cp:revision>
  <dcterms:created xsi:type="dcterms:W3CDTF">2018-11-13T10:53:00Z</dcterms:created>
  <dcterms:modified xsi:type="dcterms:W3CDTF">2018-11-13T10:53:00Z</dcterms:modified>
</cp:coreProperties>
</file>