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57A2" w14:textId="77777777" w:rsidR="00AC6A6F" w:rsidRDefault="00931D5E" w:rsidP="006820CC">
      <w:pPr>
        <w:pStyle w:val="Heading1"/>
        <w:spacing w:before="109"/>
        <w:ind w:left="0"/>
        <w:jc w:val="center"/>
      </w:pPr>
      <w:bookmarkStart w:id="0" w:name="_GoBack"/>
      <w:bookmarkEnd w:id="0"/>
      <w:r>
        <w:t>11th ICMS conference, 27</w:t>
      </w:r>
      <w:r>
        <w:rPr>
          <w:vertAlign w:val="superscript"/>
        </w:rPr>
        <w:t>th</w:t>
      </w:r>
      <w:r>
        <w:t xml:space="preserve"> – 29</w:t>
      </w:r>
      <w:r>
        <w:rPr>
          <w:vertAlign w:val="superscript"/>
        </w:rPr>
        <w:t>th</w:t>
      </w:r>
      <w:r>
        <w:t xml:space="preserve"> June 2019</w:t>
      </w:r>
    </w:p>
    <w:p w14:paraId="40B4BB77" w14:textId="77777777" w:rsidR="00AC6A6F" w:rsidRDefault="00AC6A6F">
      <w:pPr>
        <w:pStyle w:val="BodyText"/>
        <w:spacing w:before="4"/>
        <w:rPr>
          <w:b/>
          <w:sz w:val="21"/>
        </w:rPr>
      </w:pPr>
    </w:p>
    <w:p w14:paraId="7088A75C" w14:textId="0BF92E40" w:rsidR="00AC6A6F" w:rsidRDefault="00931D5E">
      <w:pPr>
        <w:spacing w:line="360" w:lineRule="auto"/>
        <w:ind w:left="246" w:right="242"/>
        <w:jc w:val="center"/>
        <w:rPr>
          <w:b/>
        </w:rPr>
      </w:pPr>
      <w:r>
        <w:rPr>
          <w:b/>
        </w:rPr>
        <w:t>Sub-Theme:</w:t>
      </w:r>
      <w:r w:rsidR="00CA6E51">
        <w:rPr>
          <w:b/>
        </w:rPr>
        <w:br/>
      </w:r>
      <w:r>
        <w:rPr>
          <w:b/>
        </w:rPr>
        <w:t>“The public health effects of precarity in and around knowledge-based organisations”</w:t>
      </w:r>
    </w:p>
    <w:p w14:paraId="45895A2D" w14:textId="77777777" w:rsidR="00AC6A6F" w:rsidRDefault="00AC6A6F">
      <w:pPr>
        <w:pStyle w:val="BodyText"/>
        <w:spacing w:before="3"/>
        <w:rPr>
          <w:b/>
          <w:sz w:val="31"/>
        </w:rPr>
      </w:pPr>
    </w:p>
    <w:p w14:paraId="41553D99" w14:textId="22DA3F17" w:rsidR="00AC6A6F" w:rsidRPr="003E42B0" w:rsidRDefault="00931D5E" w:rsidP="003E42B0">
      <w:pPr>
        <w:pStyle w:val="BodyText"/>
        <w:tabs>
          <w:tab w:val="left" w:pos="5954"/>
        </w:tabs>
        <w:ind w:left="3119" w:right="3300" w:firstLine="232"/>
        <w:jc w:val="center"/>
        <w:rPr>
          <w:lang w:val="es-ES_tradnl"/>
        </w:rPr>
      </w:pPr>
      <w:r w:rsidRPr="003E42B0">
        <w:rPr>
          <w:lang w:val="es-ES_tradnl"/>
        </w:rPr>
        <w:t>Sara</w:t>
      </w:r>
      <w:r w:rsidR="005429BD">
        <w:rPr>
          <w:lang w:val="es-ES_tradnl"/>
        </w:rPr>
        <w:t>lara</w:t>
      </w:r>
      <w:r w:rsidRPr="003E42B0">
        <w:rPr>
          <w:lang w:val="es-ES_tradnl"/>
        </w:rPr>
        <w:t xml:space="preserve"> Marquez-Gallardo</w:t>
      </w:r>
      <w:r w:rsidR="005429BD">
        <w:rPr>
          <w:rStyle w:val="FootnoteReference"/>
          <w:lang w:val="es-ES_tradnl"/>
        </w:rPr>
        <w:footnoteReference w:id="1"/>
      </w:r>
      <w:r w:rsidRPr="003E42B0">
        <w:rPr>
          <w:lang w:val="es-ES_tradnl"/>
        </w:rPr>
        <w:t xml:space="preserve"> De Montfort University (UK)</w:t>
      </w:r>
    </w:p>
    <w:p w14:paraId="052BBEEF" w14:textId="16430689" w:rsidR="00AC6A6F" w:rsidRDefault="00931D5E" w:rsidP="006820CC">
      <w:pPr>
        <w:pStyle w:val="BodyText"/>
        <w:spacing w:before="240"/>
        <w:ind w:left="244" w:right="242"/>
        <w:jc w:val="center"/>
        <w:rPr>
          <w:sz w:val="21"/>
        </w:rPr>
      </w:pPr>
      <w:r>
        <w:t>Sabah Boufkhed</w:t>
      </w:r>
      <w:r w:rsidR="005429BD">
        <w:rPr>
          <w:rStyle w:val="FootnoteReference"/>
        </w:rPr>
        <w:footnoteReference w:id="2"/>
      </w:r>
    </w:p>
    <w:p w14:paraId="4C44B9C4" w14:textId="30EC5B33" w:rsidR="00AC6A6F" w:rsidRPr="004E3FC1" w:rsidRDefault="004E3FC1" w:rsidP="004E3FC1">
      <w:pPr>
        <w:spacing w:after="240"/>
        <w:jc w:val="center"/>
        <w:rPr>
          <w:lang w:val="en-GB"/>
        </w:rPr>
      </w:pPr>
      <w:r w:rsidRPr="00C21B6F">
        <w:rPr>
          <w:lang w:val="en-GB"/>
        </w:rPr>
        <w:t xml:space="preserve">London School of Hygiene and Tropical Medicine </w:t>
      </w:r>
      <w:r>
        <w:rPr>
          <w:lang w:val="en-GB"/>
        </w:rPr>
        <w:t>(</w:t>
      </w:r>
      <w:r w:rsidRPr="00C21B6F">
        <w:rPr>
          <w:lang w:val="en-GB"/>
        </w:rPr>
        <w:t>UK)</w:t>
      </w:r>
      <w:r>
        <w:rPr>
          <w:lang w:val="en-GB"/>
        </w:rPr>
        <w:t xml:space="preserve"> &amp; </w:t>
      </w:r>
      <w:r w:rsidR="005429BD">
        <w:t>King’s College London (UK)</w:t>
      </w:r>
    </w:p>
    <w:p w14:paraId="620C7D2F" w14:textId="41362BBF" w:rsidR="00AC6A6F" w:rsidRDefault="00931D5E" w:rsidP="006820CC">
      <w:pPr>
        <w:pStyle w:val="BodyText"/>
        <w:spacing w:before="240"/>
        <w:ind w:left="244" w:right="238"/>
        <w:jc w:val="center"/>
        <w:rPr>
          <w:sz w:val="21"/>
        </w:rPr>
      </w:pPr>
      <w:r>
        <w:t>Alessandro N. Tirapani</w:t>
      </w:r>
      <w:r w:rsidR="005429BD">
        <w:rPr>
          <w:rStyle w:val="FootnoteReference"/>
        </w:rPr>
        <w:footnoteReference w:id="3"/>
      </w:r>
    </w:p>
    <w:p w14:paraId="142B6FA2" w14:textId="77777777" w:rsidR="00AC6A6F" w:rsidRDefault="00931D5E" w:rsidP="005429BD">
      <w:pPr>
        <w:pStyle w:val="BodyText"/>
        <w:ind w:left="240" w:right="242"/>
        <w:jc w:val="center"/>
      </w:pPr>
      <w:r>
        <w:t>Cass Business School, City, University of London (UK)</w:t>
      </w:r>
    </w:p>
    <w:p w14:paraId="2FB69E66" w14:textId="77777777" w:rsidR="00AC6A6F" w:rsidRDefault="00AC6A6F">
      <w:pPr>
        <w:pStyle w:val="BodyText"/>
        <w:rPr>
          <w:sz w:val="24"/>
        </w:rPr>
      </w:pPr>
    </w:p>
    <w:p w14:paraId="0BE78C6B" w14:textId="6DB42DC8" w:rsidR="00AC6A6F" w:rsidRPr="001F3AB9" w:rsidRDefault="00931D5E" w:rsidP="003E42B0">
      <w:pPr>
        <w:pStyle w:val="BodyText"/>
        <w:spacing w:before="193"/>
        <w:ind w:left="119"/>
        <w:rPr>
          <w:u w:val="single"/>
        </w:rPr>
      </w:pPr>
      <w:r>
        <w:rPr>
          <w:u w:val="single"/>
        </w:rPr>
        <w:t>Overview</w:t>
      </w:r>
    </w:p>
    <w:p w14:paraId="66AD057B" w14:textId="57B6381A" w:rsidR="00AC6A6F" w:rsidRDefault="00931D5E" w:rsidP="001F3AB9">
      <w:pPr>
        <w:pStyle w:val="BodyText"/>
        <w:spacing w:before="92" w:line="360" w:lineRule="auto"/>
        <w:ind w:left="119" w:right="119"/>
        <w:jc w:val="both"/>
        <w:rPr>
          <w:sz w:val="28"/>
        </w:rPr>
      </w:pPr>
      <w:bookmarkStart w:id="1" w:name="_Hlk527117554"/>
      <w:r>
        <w:t xml:space="preserve">Among the radical changes affecting contemporary </w:t>
      </w:r>
      <w:proofErr w:type="spellStart"/>
      <w:r>
        <w:t>labour</w:t>
      </w:r>
      <w:proofErr w:type="spellEnd"/>
      <w:r>
        <w:t xml:space="preserve"> markets, the growing rate </w:t>
      </w:r>
      <w:r>
        <w:rPr>
          <w:spacing w:val="-3"/>
        </w:rPr>
        <w:t xml:space="preserve">of </w:t>
      </w:r>
      <w:r>
        <w:t xml:space="preserve">precariousness is one of the </w:t>
      </w:r>
      <w:r>
        <w:rPr>
          <w:spacing w:val="-3"/>
        </w:rPr>
        <w:t xml:space="preserve">most </w:t>
      </w:r>
      <w:r>
        <w:t>relevant, widespread and disruptive</w:t>
      </w:r>
      <w:r w:rsidR="005429BD">
        <w:t>.</w:t>
      </w:r>
      <w:r w:rsidR="00FA2850">
        <w:t xml:space="preserve"> </w:t>
      </w:r>
      <w:bookmarkStart w:id="2" w:name="_Hlk527117609"/>
      <w:r>
        <w:t xml:space="preserve">The </w:t>
      </w:r>
      <w:r>
        <w:rPr>
          <w:spacing w:val="-3"/>
        </w:rPr>
        <w:t xml:space="preserve">sheer </w:t>
      </w:r>
      <w:r>
        <w:t xml:space="preserve">scale </w:t>
      </w:r>
      <w:r>
        <w:rPr>
          <w:spacing w:val="-3"/>
        </w:rPr>
        <w:t xml:space="preserve">of this </w:t>
      </w:r>
      <w:r>
        <w:t xml:space="preserve">change is staggering: almost one out </w:t>
      </w:r>
      <w:r w:rsidR="00826402">
        <w:t xml:space="preserve">of </w:t>
      </w:r>
      <w:r>
        <w:t xml:space="preserve">five jobs in Europe is now precarious </w:t>
      </w:r>
      <w:bookmarkEnd w:id="2"/>
      <w:r>
        <w:t>(Eurostat, 2018)</w:t>
      </w:r>
      <w:r w:rsidR="00FA2850">
        <w:t xml:space="preserve">. </w:t>
      </w:r>
      <w:r w:rsidR="009D3838">
        <w:t>Precariousness can be defined</w:t>
      </w:r>
      <w:r>
        <w:t xml:space="preserve"> as “work that is </w:t>
      </w:r>
      <w:r w:rsidRPr="006820CC">
        <w:t>uncertain</w:t>
      </w:r>
      <w:r w:rsidRPr="007E6251">
        <w:t xml:space="preserve">, </w:t>
      </w:r>
      <w:r w:rsidRPr="006820CC">
        <w:t>unstable</w:t>
      </w:r>
      <w:r w:rsidRPr="007E6251">
        <w:t xml:space="preserve">, </w:t>
      </w:r>
      <w:r w:rsidRPr="006820CC">
        <w:t xml:space="preserve">insecure </w:t>
      </w:r>
      <w:r w:rsidRPr="007E6251">
        <w:t xml:space="preserve">and in which </w:t>
      </w:r>
      <w:r w:rsidRPr="006820CC">
        <w:t xml:space="preserve">employees bear the risks </w:t>
      </w:r>
      <w:r w:rsidRPr="006820CC">
        <w:rPr>
          <w:spacing w:val="-3"/>
        </w:rPr>
        <w:t xml:space="preserve">of work </w:t>
      </w:r>
      <w:r w:rsidRPr="007E6251">
        <w:t xml:space="preserve">(as opposed to businesses </w:t>
      </w:r>
      <w:r w:rsidRPr="007E6251">
        <w:rPr>
          <w:spacing w:val="-3"/>
        </w:rPr>
        <w:t xml:space="preserve">or </w:t>
      </w:r>
      <w:r w:rsidRPr="007E6251">
        <w:t xml:space="preserve">government) and </w:t>
      </w:r>
      <w:r w:rsidRPr="006820CC">
        <w:t>receive limited social benefits and statutory protections</w:t>
      </w:r>
      <w:r>
        <w:t>” (</w:t>
      </w:r>
      <w:proofErr w:type="spellStart"/>
      <w:r>
        <w:t>Kalleberg</w:t>
      </w:r>
      <w:proofErr w:type="spellEnd"/>
      <w:r>
        <w:t xml:space="preserve"> &amp; </w:t>
      </w:r>
      <w:proofErr w:type="spellStart"/>
      <w:r>
        <w:t>Vallas</w:t>
      </w:r>
      <w:proofErr w:type="spellEnd"/>
      <w:r>
        <w:t xml:space="preserve">, 2018: 1). </w:t>
      </w:r>
      <w:r w:rsidR="00225F64">
        <w:t xml:space="preserve">For </w:t>
      </w:r>
      <w:r>
        <w:t xml:space="preserve">Fleming (2017) </w:t>
      </w:r>
      <w:r w:rsidR="001F3AB9">
        <w:t>we are facing a</w:t>
      </w:r>
      <w:r>
        <w:t xml:space="preserve"> “radical responsabilization”: individuals are h</w:t>
      </w:r>
      <w:r w:rsidR="00794AAB">
        <w:t>e</w:t>
      </w:r>
      <w:r>
        <w:t xml:space="preserve">ld accountable </w:t>
      </w:r>
      <w:r>
        <w:rPr>
          <w:spacing w:val="-3"/>
        </w:rPr>
        <w:t xml:space="preserve">for their </w:t>
      </w:r>
      <w:r>
        <w:t xml:space="preserve">employability, welfare and wellbeing. </w:t>
      </w:r>
      <w:r w:rsidR="001F3AB9">
        <w:t>A</w:t>
      </w:r>
      <w:r w:rsidR="00225F64">
        <w:t>lso,</w:t>
      </w:r>
      <w:r>
        <w:t xml:space="preserve"> literature </w:t>
      </w:r>
      <w:r w:rsidR="00225F64">
        <w:t>on</w:t>
      </w:r>
      <w:r>
        <w:t xml:space="preserve"> precarious employment</w:t>
      </w:r>
      <w:r w:rsidR="00225F64">
        <w:t xml:space="preserve"> </w:t>
      </w:r>
      <w:r w:rsidR="00904776">
        <w:t xml:space="preserve">from an emancipatory perspective (Alvesson &amp; Willmott, 1992) </w:t>
      </w:r>
      <w:r w:rsidR="00225F64">
        <w:t>is growing</w:t>
      </w:r>
      <w:r>
        <w:t xml:space="preserve"> (</w:t>
      </w:r>
      <w:proofErr w:type="spellStart"/>
      <w:r>
        <w:t>Raffnsøe</w:t>
      </w:r>
      <w:proofErr w:type="spellEnd"/>
      <w:r>
        <w:t xml:space="preserve">, </w:t>
      </w:r>
      <w:proofErr w:type="spellStart"/>
      <w:r>
        <w:t>Mennicken</w:t>
      </w:r>
      <w:proofErr w:type="spellEnd"/>
      <w:r>
        <w:t xml:space="preserve"> &amp; Miller, 2017; </w:t>
      </w:r>
      <w:proofErr w:type="spellStart"/>
      <w:r>
        <w:t>Moisander</w:t>
      </w:r>
      <w:proofErr w:type="spellEnd"/>
      <w:r>
        <w:t xml:space="preserve">, </w:t>
      </w:r>
      <w:proofErr w:type="spellStart"/>
      <w:r>
        <w:t>Gro</w:t>
      </w:r>
      <w:proofErr w:type="spellEnd"/>
      <w:r>
        <w:t xml:space="preserve">β &amp; </w:t>
      </w:r>
      <w:proofErr w:type="spellStart"/>
      <w:r>
        <w:t>Eräranta</w:t>
      </w:r>
      <w:proofErr w:type="spellEnd"/>
      <w:r>
        <w:t>,</w:t>
      </w:r>
      <w:r>
        <w:rPr>
          <w:spacing w:val="6"/>
        </w:rPr>
        <w:t xml:space="preserve"> </w:t>
      </w:r>
      <w:r>
        <w:t>2017).</w:t>
      </w:r>
    </w:p>
    <w:p w14:paraId="3383A649" w14:textId="7C7B469A" w:rsidR="00AC6A6F" w:rsidRDefault="00791465">
      <w:pPr>
        <w:pStyle w:val="BodyText"/>
        <w:spacing w:before="117" w:line="360" w:lineRule="auto"/>
        <w:ind w:left="119" w:right="112"/>
        <w:jc w:val="both"/>
      </w:pPr>
      <w:proofErr w:type="spellStart"/>
      <w:r>
        <w:t>Org</w:t>
      </w:r>
      <w:r w:rsidR="00931D5E">
        <w:t>anising</w:t>
      </w:r>
      <w:proofErr w:type="spellEnd"/>
      <w:r w:rsidR="00931D5E">
        <w:t xml:space="preserve"> </w:t>
      </w:r>
      <w:proofErr w:type="spellStart"/>
      <w:r w:rsidR="00931D5E">
        <w:t>labour</w:t>
      </w:r>
      <w:proofErr w:type="spellEnd"/>
      <w:r w:rsidR="00931D5E">
        <w:t xml:space="preserve"> </w:t>
      </w:r>
      <w:r w:rsidR="005429BD">
        <w:t xml:space="preserve">this way </w:t>
      </w:r>
      <w:r w:rsidR="00931D5E">
        <w:t xml:space="preserve">has a significant impact on the lives and bodies </w:t>
      </w:r>
      <w:r w:rsidR="00931D5E">
        <w:rPr>
          <w:spacing w:val="-3"/>
        </w:rPr>
        <w:t xml:space="preserve">of </w:t>
      </w:r>
      <w:r w:rsidR="00ED3C80">
        <w:t xml:space="preserve">precarious </w:t>
      </w:r>
      <w:r w:rsidR="00931D5E">
        <w:t xml:space="preserve">workers. </w:t>
      </w:r>
      <w:r w:rsidR="00931D5E">
        <w:rPr>
          <w:spacing w:val="-4"/>
        </w:rPr>
        <w:t xml:space="preserve">Yet, </w:t>
      </w:r>
      <w:r w:rsidR="00931D5E">
        <w:t>in organization studies the consequences on employees’ wellbeing and health remain</w:t>
      </w:r>
      <w:r w:rsidR="00910A6C">
        <w:t>,</w:t>
      </w:r>
      <w:r w:rsidR="00931D5E">
        <w:t xml:space="preserve"> to date</w:t>
      </w:r>
      <w:r w:rsidR="00910A6C">
        <w:t>,</w:t>
      </w:r>
      <w:r w:rsidR="00931D5E">
        <w:t xml:space="preserve"> largely underexplored (McKee, Reeves, Clair &amp; </w:t>
      </w:r>
      <w:proofErr w:type="spellStart"/>
      <w:r w:rsidR="00931D5E">
        <w:t>Stuckler</w:t>
      </w:r>
      <w:proofErr w:type="spellEnd"/>
      <w:r w:rsidR="00931D5E">
        <w:t>, 2017</w:t>
      </w:r>
      <w:r w:rsidR="00AE2A9F">
        <w:t xml:space="preserve">; </w:t>
      </w:r>
      <w:proofErr w:type="spellStart"/>
      <w:r w:rsidR="00AE2A9F" w:rsidRPr="00AE2A9F">
        <w:t>Petriglieri</w:t>
      </w:r>
      <w:proofErr w:type="spellEnd"/>
      <w:r w:rsidR="00AE2A9F" w:rsidRPr="00AE2A9F">
        <w:t xml:space="preserve">, Ashford &amp; </w:t>
      </w:r>
      <w:proofErr w:type="spellStart"/>
      <w:r w:rsidR="00AE2A9F" w:rsidRPr="00AE2A9F">
        <w:t>Wrzesniewski</w:t>
      </w:r>
      <w:proofErr w:type="spellEnd"/>
      <w:r w:rsidR="00AE2A9F">
        <w:t>, 2018</w:t>
      </w:r>
      <w:r w:rsidR="00931D5E">
        <w:t>).</w:t>
      </w:r>
      <w:r w:rsidR="00225F64">
        <w:t xml:space="preserve"> T</w:t>
      </w:r>
      <w:r>
        <w:t>o bridge this gap,</w:t>
      </w:r>
      <w:r w:rsidR="00ED3C80">
        <w:t xml:space="preserve"> t</w:t>
      </w:r>
      <w:r w:rsidR="00931D5E">
        <w:rPr>
          <w:spacing w:val="-3"/>
        </w:rPr>
        <w:t xml:space="preserve">his </w:t>
      </w:r>
      <w:r w:rsidR="00931D5E">
        <w:t xml:space="preserve">sub-theme </w:t>
      </w:r>
      <w:r w:rsidR="000B6EFE">
        <w:t>relates</w:t>
      </w:r>
      <w:r w:rsidR="00931D5E">
        <w:t xml:space="preserve"> two specific dimensions of precariousness: </w:t>
      </w:r>
      <w:r w:rsidR="00ED3C80">
        <w:t xml:space="preserve">health issues and </w:t>
      </w:r>
      <w:r w:rsidR="00931D5E">
        <w:t>knowledge-intensive organisations</w:t>
      </w:r>
      <w:r>
        <w:t xml:space="preserve"> -</w:t>
      </w:r>
      <w:r w:rsidR="00931D5E">
        <w:t xml:space="preserve"> one of the fastest growing cases of </w:t>
      </w:r>
      <w:r w:rsidR="00ED3C80">
        <w:t xml:space="preserve">precarious </w:t>
      </w:r>
      <w:r w:rsidR="00931D5E">
        <w:t>work</w:t>
      </w:r>
      <w:r w:rsidR="00ED3C80">
        <w:t>.</w:t>
      </w:r>
    </w:p>
    <w:bookmarkEnd w:id="1"/>
    <w:p w14:paraId="1DEED97E" w14:textId="77777777" w:rsidR="00AC6A6F" w:rsidRDefault="00AC6A6F">
      <w:pPr>
        <w:pStyle w:val="BodyText"/>
        <w:spacing w:before="3"/>
        <w:rPr>
          <w:sz w:val="31"/>
        </w:rPr>
      </w:pPr>
    </w:p>
    <w:p w14:paraId="6F1A82C0" w14:textId="671F7636" w:rsidR="00AC6A6F" w:rsidRPr="006820CC" w:rsidRDefault="00931D5E" w:rsidP="00CA6E51">
      <w:pPr>
        <w:pStyle w:val="BodyText"/>
        <w:ind w:left="119"/>
        <w:rPr>
          <w:color w:val="FF0000"/>
          <w:u w:val="single"/>
        </w:rPr>
      </w:pPr>
      <w:r>
        <w:rPr>
          <w:u w:val="single"/>
        </w:rPr>
        <w:t>Precarious employment and health: the need for multidisciplinary collaboration</w:t>
      </w:r>
    </w:p>
    <w:p w14:paraId="6716E0A1" w14:textId="77777777" w:rsidR="00AC6A6F" w:rsidRDefault="00AC6A6F">
      <w:pPr>
        <w:pStyle w:val="BodyText"/>
        <w:spacing w:before="5"/>
        <w:rPr>
          <w:sz w:val="13"/>
        </w:rPr>
      </w:pPr>
    </w:p>
    <w:p w14:paraId="73B47B71" w14:textId="08F330A9" w:rsidR="00AC6A6F" w:rsidRDefault="00931D5E">
      <w:pPr>
        <w:pStyle w:val="BodyText"/>
        <w:spacing w:before="91" w:line="360" w:lineRule="auto"/>
        <w:ind w:left="119" w:right="113"/>
        <w:jc w:val="both"/>
      </w:pPr>
      <w:bookmarkStart w:id="3" w:name="_Hlk526581632"/>
      <w:r>
        <w:t xml:space="preserve">To move from precarious presents and build more open futures, we need to ensure that the new forms </w:t>
      </w:r>
      <w:r>
        <w:rPr>
          <w:spacing w:val="-3"/>
        </w:rPr>
        <w:t xml:space="preserve">of </w:t>
      </w:r>
      <w:r>
        <w:t>employment</w:t>
      </w:r>
      <w:r w:rsidR="002C0BD4">
        <w:t xml:space="preserve"> being</w:t>
      </w:r>
      <w:r>
        <w:t xml:space="preserve"> proposed are</w:t>
      </w:r>
      <w:r w:rsidR="007E6251">
        <w:t xml:space="preserve"> not</w:t>
      </w:r>
      <w:r>
        <w:t xml:space="preserve"> detrimental to workers’ health. </w:t>
      </w:r>
      <w:bookmarkStart w:id="4" w:name="_Hlk527294899"/>
      <w:r>
        <w:t xml:space="preserve">Precarious employment is considered a social determinant </w:t>
      </w:r>
      <w:r>
        <w:rPr>
          <w:spacing w:val="-3"/>
        </w:rPr>
        <w:t xml:space="preserve">of </w:t>
      </w:r>
      <w:r>
        <w:t>health (</w:t>
      </w:r>
      <w:proofErr w:type="spellStart"/>
      <w:r>
        <w:t>Benach</w:t>
      </w:r>
      <w:proofErr w:type="spellEnd"/>
      <w:r>
        <w:t xml:space="preserve"> 2014, </w:t>
      </w:r>
      <w:proofErr w:type="spellStart"/>
      <w:r>
        <w:rPr>
          <w:spacing w:val="-3"/>
        </w:rPr>
        <w:t>Vives</w:t>
      </w:r>
      <w:proofErr w:type="spellEnd"/>
      <w:r>
        <w:rPr>
          <w:spacing w:val="-3"/>
        </w:rPr>
        <w:t xml:space="preserve"> </w:t>
      </w:r>
      <w:r>
        <w:t>2013)</w:t>
      </w:r>
      <w:r w:rsidR="00F427FB">
        <w:t xml:space="preserve">, </w:t>
      </w:r>
      <w:r w:rsidR="002C0BD4">
        <w:rPr>
          <w:spacing w:val="-3"/>
        </w:rPr>
        <w:t>and a</w:t>
      </w:r>
      <w:r>
        <w:rPr>
          <w:spacing w:val="-3"/>
        </w:rPr>
        <w:t xml:space="preserve">n </w:t>
      </w:r>
      <w:r>
        <w:t>increasing body of evidence demonstrat</w:t>
      </w:r>
      <w:r w:rsidR="00F427FB">
        <w:t>es</w:t>
      </w:r>
      <w:r>
        <w:t xml:space="preserve"> </w:t>
      </w:r>
      <w:r w:rsidR="00497EC5">
        <w:t>its links</w:t>
      </w:r>
      <w:r>
        <w:t xml:space="preserve"> with poorer </w:t>
      </w:r>
      <w:r w:rsidR="00497EC5">
        <w:t xml:space="preserve">mental </w:t>
      </w:r>
      <w:r w:rsidR="00F427FB">
        <w:t xml:space="preserve">and physical </w:t>
      </w:r>
      <w:r>
        <w:t>health</w:t>
      </w:r>
      <w:r w:rsidR="00F427FB">
        <w:t>:</w:t>
      </w:r>
      <w:r w:rsidR="00497EC5">
        <w:t xml:space="preserve"> higher levels </w:t>
      </w:r>
      <w:r w:rsidR="00497EC5">
        <w:rPr>
          <w:spacing w:val="-3"/>
        </w:rPr>
        <w:t xml:space="preserve">of </w:t>
      </w:r>
      <w:r w:rsidR="00497EC5">
        <w:t>anxiety or burnouts</w:t>
      </w:r>
      <w:r w:rsidR="00F427FB">
        <w:t>,</w:t>
      </w:r>
      <w:r w:rsidR="00497EC5">
        <w:t xml:space="preserve"> increased cardiovascular morbidity and mortality, work-related injuries, disability </w:t>
      </w:r>
      <w:r w:rsidR="00F427FB">
        <w:rPr>
          <w:spacing w:val="-3"/>
        </w:rPr>
        <w:t>and</w:t>
      </w:r>
      <w:r w:rsidR="00497EC5">
        <w:rPr>
          <w:spacing w:val="-3"/>
        </w:rPr>
        <w:t xml:space="preserve"> </w:t>
      </w:r>
      <w:r w:rsidR="00497EC5">
        <w:t xml:space="preserve">absenteeism </w:t>
      </w:r>
      <w:r>
        <w:t>(</w:t>
      </w:r>
      <w:proofErr w:type="spellStart"/>
      <w:r>
        <w:t>Lewchuk</w:t>
      </w:r>
      <w:proofErr w:type="spellEnd"/>
      <w:r>
        <w:t xml:space="preserve"> 2008, </w:t>
      </w:r>
      <w:proofErr w:type="spellStart"/>
      <w:r>
        <w:t>Benach</w:t>
      </w:r>
      <w:proofErr w:type="spellEnd"/>
      <w:r>
        <w:t xml:space="preserve"> 2010, </w:t>
      </w:r>
      <w:proofErr w:type="spellStart"/>
      <w:r>
        <w:t>Benach</w:t>
      </w:r>
      <w:proofErr w:type="spellEnd"/>
      <w:r>
        <w:t xml:space="preserve"> 2014). </w:t>
      </w:r>
    </w:p>
    <w:bookmarkEnd w:id="4"/>
    <w:p w14:paraId="622A9FCF" w14:textId="6FDFF96C" w:rsidR="006F6FCA" w:rsidRDefault="00931D5E">
      <w:pPr>
        <w:pStyle w:val="BodyText"/>
        <w:spacing w:before="117" w:line="360" w:lineRule="auto"/>
        <w:ind w:left="119" w:right="110"/>
        <w:jc w:val="both"/>
      </w:pPr>
      <w:r>
        <w:t>Yet, the complexity of precarious</w:t>
      </w:r>
      <w:r w:rsidR="00F427FB">
        <w:t xml:space="preserve">ness </w:t>
      </w:r>
      <w:r w:rsidR="00654BD4">
        <w:t xml:space="preserve">as a concept </w:t>
      </w:r>
      <w:r>
        <w:t xml:space="preserve">and </w:t>
      </w:r>
      <w:r w:rsidR="00654BD4">
        <w:t xml:space="preserve">the </w:t>
      </w:r>
      <w:r>
        <w:t>constant changes in non-standard forms of employment challenge public health research</w:t>
      </w:r>
      <w:r w:rsidR="00654BD4">
        <w:t>ers</w:t>
      </w:r>
      <w:r>
        <w:t xml:space="preserve"> (</w:t>
      </w:r>
      <w:proofErr w:type="spellStart"/>
      <w:r>
        <w:t>Muntaner</w:t>
      </w:r>
      <w:proofErr w:type="spellEnd"/>
      <w:r>
        <w:t xml:space="preserve"> 2016, </w:t>
      </w:r>
      <w:proofErr w:type="spellStart"/>
      <w:r>
        <w:t>Benach</w:t>
      </w:r>
      <w:proofErr w:type="spellEnd"/>
      <w:r>
        <w:t xml:space="preserve"> 2016). </w:t>
      </w:r>
      <w:r w:rsidR="00F427FB">
        <w:t>On one hand,</w:t>
      </w:r>
      <w:r>
        <w:t xml:space="preserve"> it </w:t>
      </w:r>
      <w:r>
        <w:lastRenderedPageBreak/>
        <w:t>hinders</w:t>
      </w:r>
      <w:r w:rsidR="004C4190">
        <w:t>/limits</w:t>
      </w:r>
      <w:r>
        <w:t xml:space="preserve"> the understanding </w:t>
      </w:r>
      <w:r w:rsidR="00497EC5">
        <w:rPr>
          <w:spacing w:val="-3"/>
        </w:rPr>
        <w:t xml:space="preserve">of </w:t>
      </w:r>
      <w:r w:rsidR="002C0BD4">
        <w:t xml:space="preserve">the health implications of new </w:t>
      </w:r>
      <w:proofErr w:type="spellStart"/>
      <w:r w:rsidR="002C0BD4">
        <w:t>organisational</w:t>
      </w:r>
      <w:proofErr w:type="spellEnd"/>
      <w:r w:rsidR="002C0BD4">
        <w:t xml:space="preserve"> forms/employment</w:t>
      </w:r>
      <w:r w:rsidR="00654BD4">
        <w:t>. On the other hand,</w:t>
      </w:r>
      <w:r>
        <w:t xml:space="preserve"> </w:t>
      </w:r>
      <w:r w:rsidR="007E6251">
        <w:t xml:space="preserve">the lack of accurate information may lead </w:t>
      </w:r>
      <w:r>
        <w:t>managers and decision</w:t>
      </w:r>
      <w:r w:rsidR="000B3AAA">
        <w:t>-</w:t>
      </w:r>
      <w:r>
        <w:t xml:space="preserve">makers </w:t>
      </w:r>
      <w:r w:rsidR="007E6251">
        <w:t xml:space="preserve">to </w:t>
      </w:r>
      <w:r w:rsidR="00654BD4">
        <w:t xml:space="preserve">fail </w:t>
      </w:r>
      <w:r>
        <w:t>ensur</w:t>
      </w:r>
      <w:r w:rsidR="007E6251">
        <w:t>ing</w:t>
      </w:r>
      <w:r>
        <w:t xml:space="preserve"> decent occupational health and safety, or even</w:t>
      </w:r>
      <w:r w:rsidR="00654BD4">
        <w:t xml:space="preserve"> to</w:t>
      </w:r>
      <w:r>
        <w:t xml:space="preserve"> understand the negative effects of the employment practices that they adopt. </w:t>
      </w:r>
    </w:p>
    <w:p w14:paraId="210BFDCF" w14:textId="68F63A78" w:rsidR="00F427FB" w:rsidRDefault="00931D5E" w:rsidP="00FD63FB">
      <w:pPr>
        <w:pStyle w:val="BodyText"/>
        <w:spacing w:before="120" w:line="360" w:lineRule="auto"/>
        <w:ind w:left="119" w:right="112"/>
        <w:jc w:val="both"/>
      </w:pPr>
      <w:r>
        <w:t>There is</w:t>
      </w:r>
      <w:r w:rsidR="007E6251">
        <w:t xml:space="preserve"> therefore</w:t>
      </w:r>
      <w:r w:rsidR="001E3B35">
        <w:t xml:space="preserve"> </w:t>
      </w:r>
      <w:r>
        <w:t>a crucial need for tight multidisciplinary collaboration ensur</w:t>
      </w:r>
      <w:r w:rsidR="001E3B35">
        <w:t>ing</w:t>
      </w:r>
      <w:r>
        <w:t xml:space="preserve"> </w:t>
      </w:r>
      <w:r w:rsidR="002C0BD4">
        <w:t>“</w:t>
      </w:r>
      <w:r>
        <w:t>precarious workers’ protection</w:t>
      </w:r>
      <w:r w:rsidR="001E3B35">
        <w:t>,</w:t>
      </w:r>
      <w:r w:rsidR="006F6FCA">
        <w:t xml:space="preserve"> </w:t>
      </w:r>
      <w:r w:rsidR="00D91BC9">
        <w:t xml:space="preserve">and </w:t>
      </w:r>
      <w:r w:rsidR="006F6FCA">
        <w:t>taking into account</w:t>
      </w:r>
      <w:r w:rsidR="006F6FCA">
        <w:rPr>
          <w:spacing w:val="-3"/>
        </w:rPr>
        <w:t xml:space="preserve"> </w:t>
      </w:r>
      <w:r w:rsidR="006F6FCA">
        <w:t xml:space="preserve">gender, migration </w:t>
      </w:r>
      <w:r w:rsidR="006F6FCA">
        <w:rPr>
          <w:spacing w:val="-3"/>
        </w:rPr>
        <w:t xml:space="preserve">or </w:t>
      </w:r>
      <w:r w:rsidR="006F6FCA">
        <w:t xml:space="preserve">social class specificities </w:t>
      </w:r>
      <w:r>
        <w:t>(</w:t>
      </w:r>
      <w:proofErr w:type="spellStart"/>
      <w:r>
        <w:t>Muntaner</w:t>
      </w:r>
      <w:proofErr w:type="spellEnd"/>
      <w:r>
        <w:t xml:space="preserve"> 2016, </w:t>
      </w:r>
      <w:proofErr w:type="spellStart"/>
      <w:r>
        <w:t>Benach</w:t>
      </w:r>
      <w:proofErr w:type="spellEnd"/>
      <w:r>
        <w:t xml:space="preserve"> 2014, </w:t>
      </w:r>
      <w:proofErr w:type="spellStart"/>
      <w:r>
        <w:t>Benach</w:t>
      </w:r>
      <w:proofErr w:type="spellEnd"/>
      <w:r>
        <w:t xml:space="preserve"> 2016).</w:t>
      </w:r>
    </w:p>
    <w:p w14:paraId="16620605" w14:textId="77777777" w:rsidR="00F427FB" w:rsidRDefault="00F427FB" w:rsidP="00F427FB">
      <w:pPr>
        <w:pStyle w:val="BodyText"/>
        <w:ind w:left="119"/>
        <w:jc w:val="both"/>
        <w:rPr>
          <w:u w:val="single"/>
        </w:rPr>
      </w:pPr>
    </w:p>
    <w:p w14:paraId="06AFC966" w14:textId="77777777" w:rsidR="00F427FB" w:rsidRDefault="00F427FB" w:rsidP="00F427FB">
      <w:pPr>
        <w:pStyle w:val="BodyText"/>
        <w:ind w:left="119"/>
        <w:jc w:val="both"/>
      </w:pPr>
      <w:r>
        <w:rPr>
          <w:u w:val="single"/>
        </w:rPr>
        <w:t>Creative industries: new subjectivities in light of precarity</w:t>
      </w:r>
    </w:p>
    <w:p w14:paraId="20CE0AC0" w14:textId="77777777" w:rsidR="00F427FB" w:rsidRDefault="00F427FB" w:rsidP="00F427FB">
      <w:pPr>
        <w:pStyle w:val="BodyText"/>
        <w:spacing w:before="5"/>
        <w:rPr>
          <w:sz w:val="13"/>
        </w:rPr>
      </w:pPr>
    </w:p>
    <w:p w14:paraId="679BA647" w14:textId="3B86C27D" w:rsidR="00A76822" w:rsidRDefault="00F427FB" w:rsidP="006820CC">
      <w:pPr>
        <w:spacing w:before="120" w:line="360" w:lineRule="auto"/>
        <w:ind w:left="142"/>
        <w:jc w:val="both"/>
      </w:pPr>
      <w:r>
        <w:t xml:space="preserve">Creative workers have been defined as individuals whose creative ‘capital’ has the potential to turn into valuable products and services (Florida, Goodnight; 2005: 2). As Gill and Pratt (2008) acknowledge, precarious conditions are at the heart of creative work. “Creative workers have been identified as the </w:t>
      </w:r>
      <w:r w:rsidR="00912074">
        <w:t>poster boys and girls of</w:t>
      </w:r>
      <w:r>
        <w:t xml:space="preserve"> ‘precariat' - a neologism that brings together the meanings of precariousness and proletariat to signify both an experience of exploitation and a (potential) new political subjectivity” (Gill and Pratt, 2008:4).</w:t>
      </w:r>
    </w:p>
    <w:p w14:paraId="1B7F202C" w14:textId="05614D78" w:rsidR="00F427FB" w:rsidRPr="006820CC" w:rsidRDefault="007E6251" w:rsidP="006820CC">
      <w:pPr>
        <w:spacing w:before="120" w:line="360" w:lineRule="auto"/>
        <w:ind w:left="142"/>
        <w:jc w:val="both"/>
      </w:pPr>
      <w:r>
        <w:t>Their</w:t>
      </w:r>
      <w:r w:rsidR="00F427FB" w:rsidRPr="00CA6E51">
        <w:t xml:space="preserve"> political subjectivity raises important questions to further understand our precarious presents. For instance, how does ‘work as passion’ (McRobbie, 2016: 36) affect precariousness? Also, how do creative workers </w:t>
      </w:r>
      <w:r w:rsidR="00F427FB">
        <w:t>deal with</w:t>
      </w:r>
      <w:r w:rsidR="00F427FB" w:rsidRPr="00CA6E51">
        <w:t xml:space="preserve"> unpleasant affective experiences such as anxiety, insecurity and </w:t>
      </w:r>
      <w:proofErr w:type="spellStart"/>
      <w:r w:rsidR="00F427FB" w:rsidRPr="00CA6E51">
        <w:t>individualised</w:t>
      </w:r>
      <w:proofErr w:type="spellEnd"/>
      <w:r w:rsidR="00F427FB" w:rsidRPr="00CA6E51">
        <w:t xml:space="preserve"> shame?</w:t>
      </w:r>
    </w:p>
    <w:bookmarkEnd w:id="3"/>
    <w:p w14:paraId="5C9A9D1A" w14:textId="77777777" w:rsidR="00F427FB" w:rsidRDefault="00F427FB">
      <w:pPr>
        <w:pStyle w:val="BodyText"/>
        <w:ind w:left="119"/>
        <w:jc w:val="both"/>
        <w:rPr>
          <w:u w:val="single"/>
        </w:rPr>
      </w:pPr>
    </w:p>
    <w:p w14:paraId="6D20923E" w14:textId="048A766E" w:rsidR="00AC6A6F" w:rsidRDefault="00931D5E">
      <w:pPr>
        <w:pStyle w:val="BodyText"/>
        <w:ind w:left="119"/>
        <w:jc w:val="both"/>
      </w:pPr>
      <w:r>
        <w:rPr>
          <w:u w:val="single"/>
        </w:rPr>
        <w:t>Call for contributions</w:t>
      </w:r>
    </w:p>
    <w:p w14:paraId="15973350" w14:textId="77777777" w:rsidR="00AC6A6F" w:rsidRDefault="00AC6A6F">
      <w:pPr>
        <w:pStyle w:val="BodyText"/>
        <w:spacing w:before="5"/>
        <w:rPr>
          <w:sz w:val="13"/>
        </w:rPr>
      </w:pPr>
    </w:p>
    <w:p w14:paraId="670379B4" w14:textId="2DC93808" w:rsidR="00304CF3" w:rsidRDefault="00E926E2" w:rsidP="006820CC">
      <w:pPr>
        <w:pStyle w:val="BodyText"/>
        <w:spacing w:before="91" w:line="364" w:lineRule="auto"/>
        <w:ind w:left="119" w:right="103"/>
        <w:jc w:val="both"/>
      </w:pPr>
      <w:r>
        <w:t xml:space="preserve">In line with the conference theme, we invite contributions </w:t>
      </w:r>
      <w:r w:rsidR="00103804">
        <w:t xml:space="preserve">able </w:t>
      </w:r>
      <w:r w:rsidR="00A76822">
        <w:t xml:space="preserve">to </w:t>
      </w:r>
      <w:r w:rsidR="00931D5E">
        <w:t>escape</w:t>
      </w:r>
      <w:r w:rsidR="006143E6">
        <w:t xml:space="preserve"> </w:t>
      </w:r>
      <w:r w:rsidR="00931D5E">
        <w:t>the tyranny of narrow conceptions of knowledge-based workers (</w:t>
      </w:r>
      <w:proofErr w:type="spellStart"/>
      <w:r w:rsidR="00931D5E">
        <w:t>e.g</w:t>
      </w:r>
      <w:proofErr w:type="spellEnd"/>
      <w:r w:rsidR="00931D5E">
        <w:t xml:space="preserve"> the rhetoric around heroic creative entrepreneur</w:t>
      </w:r>
      <w:r w:rsidR="00A76822">
        <w:t xml:space="preserve">s - </w:t>
      </w:r>
      <w:r w:rsidR="00931D5E">
        <w:t>Florida and Goodnight, 2005), reflect</w:t>
      </w:r>
      <w:r w:rsidR="003F1074">
        <w:t>ing</w:t>
      </w:r>
      <w:r w:rsidR="00931D5E">
        <w:t xml:space="preserve"> on the paradoxes of precarity.</w:t>
      </w:r>
      <w:r w:rsidR="00103804">
        <w:t xml:space="preserve"> Both scholars and activists are welcome.</w:t>
      </w:r>
    </w:p>
    <w:p w14:paraId="763B25F0" w14:textId="263FF219" w:rsidR="00731DB6" w:rsidRDefault="00103804">
      <w:pPr>
        <w:pStyle w:val="BodyText"/>
        <w:numPr>
          <w:ilvl w:val="0"/>
          <w:numId w:val="2"/>
        </w:numPr>
        <w:spacing w:before="80" w:line="365" w:lineRule="auto"/>
        <w:ind w:left="567" w:right="102" w:hanging="283"/>
        <w:jc w:val="both"/>
      </w:pPr>
      <w:r>
        <w:t>Which organizational forms can mitigate or even overcome the health impact</w:t>
      </w:r>
      <w:r w:rsidR="00826402">
        <w:t>s</w:t>
      </w:r>
      <w:r>
        <w:t xml:space="preserve"> of precarity?</w:t>
      </w:r>
    </w:p>
    <w:p w14:paraId="22292E36" w14:textId="7E377D00" w:rsidR="00103804" w:rsidRDefault="00103804" w:rsidP="006820CC">
      <w:pPr>
        <w:pStyle w:val="BodyText"/>
        <w:numPr>
          <w:ilvl w:val="0"/>
          <w:numId w:val="2"/>
        </w:numPr>
        <w:spacing w:before="80" w:line="365" w:lineRule="auto"/>
        <w:ind w:left="567" w:right="102" w:hanging="283"/>
        <w:jc w:val="both"/>
      </w:pPr>
      <w:r>
        <w:t>Is it possible to imagine organisations able to make the most of these new forms of employment without its devastating downsides?</w:t>
      </w:r>
    </w:p>
    <w:p w14:paraId="76E9044D" w14:textId="38BEDA81" w:rsidR="00304CF3" w:rsidRDefault="00103804" w:rsidP="006820CC">
      <w:pPr>
        <w:pStyle w:val="BodyText"/>
        <w:numPr>
          <w:ilvl w:val="0"/>
          <w:numId w:val="2"/>
        </w:numPr>
        <w:spacing w:before="80" w:line="365" w:lineRule="auto"/>
        <w:ind w:left="567" w:right="102" w:hanging="283"/>
        <w:jc w:val="both"/>
      </w:pPr>
      <w:r>
        <w:t>Which organizational forms can improve</w:t>
      </w:r>
      <w:r w:rsidR="00497EC5">
        <w:t xml:space="preserve"> communication and collaboration </w:t>
      </w:r>
      <w:r>
        <w:t xml:space="preserve">with health experts so to be </w:t>
      </w:r>
      <w:r>
        <w:rPr>
          <w:spacing w:val="-3"/>
        </w:rPr>
        <w:t>inclusive of</w:t>
      </w:r>
      <w:r w:rsidR="00497EC5">
        <w:rPr>
          <w:spacing w:val="-3"/>
        </w:rPr>
        <w:t xml:space="preserve"> </w:t>
      </w:r>
      <w:r w:rsidR="00497EC5">
        <w:t xml:space="preserve">gender, migration </w:t>
      </w:r>
      <w:r w:rsidR="00497EC5">
        <w:rPr>
          <w:spacing w:val="-3"/>
        </w:rPr>
        <w:t xml:space="preserve">or </w:t>
      </w:r>
      <w:r w:rsidR="00497EC5">
        <w:t>social class specificities?</w:t>
      </w:r>
    </w:p>
    <w:p w14:paraId="2F47E2FC" w14:textId="0ED88CC1" w:rsidR="00AC6A6F" w:rsidRDefault="00E926E2" w:rsidP="006820CC">
      <w:pPr>
        <w:pStyle w:val="BodyText"/>
        <w:numPr>
          <w:ilvl w:val="0"/>
          <w:numId w:val="2"/>
        </w:numPr>
        <w:spacing w:before="80" w:line="365" w:lineRule="auto"/>
        <w:ind w:left="567" w:right="102" w:hanging="283"/>
        <w:jc w:val="both"/>
      </w:pPr>
      <w:r>
        <w:t>Are there</w:t>
      </w:r>
      <w:r w:rsidR="00497EC5">
        <w:t xml:space="preserve"> health</w:t>
      </w:r>
      <w:r w:rsidR="00826402">
        <w:t xml:space="preserve"> </w:t>
      </w:r>
      <w:r w:rsidR="00497EC5">
        <w:t xml:space="preserve">promotion initiatives in traditional employment sectors </w:t>
      </w:r>
      <w:r>
        <w:t xml:space="preserve">that can </w:t>
      </w:r>
      <w:r w:rsidR="00497EC5">
        <w:t>be implemented in knowledge-intensive</w:t>
      </w:r>
      <w:r w:rsidR="00497EC5">
        <w:rPr>
          <w:spacing w:val="-22"/>
        </w:rPr>
        <w:t xml:space="preserve"> </w:t>
      </w:r>
      <w:r w:rsidR="00497EC5">
        <w:t>organizations?</w:t>
      </w:r>
    </w:p>
    <w:p w14:paraId="464402D0" w14:textId="77777777" w:rsidR="00225F64" w:rsidRDefault="00225F64" w:rsidP="006820CC">
      <w:pPr>
        <w:pStyle w:val="BodyText"/>
        <w:spacing w:before="80" w:line="365" w:lineRule="auto"/>
        <w:ind w:right="102"/>
        <w:jc w:val="both"/>
      </w:pPr>
    </w:p>
    <w:p w14:paraId="1E510D56" w14:textId="49A20CA6" w:rsidR="00E926E2" w:rsidRDefault="00931D5E" w:rsidP="00225F64">
      <w:pPr>
        <w:pStyle w:val="BodyText"/>
        <w:spacing w:line="360" w:lineRule="auto"/>
        <w:ind w:left="142"/>
        <w:jc w:val="both"/>
        <w:rPr>
          <w:rFonts w:eastAsiaTheme="minorHAnsi"/>
          <w:iCs/>
        </w:rPr>
      </w:pPr>
      <w:r w:rsidRPr="006820CC">
        <w:rPr>
          <w:rFonts w:eastAsiaTheme="minorHAnsi"/>
          <w:iCs/>
        </w:rPr>
        <w:t xml:space="preserve">Please submit a </w:t>
      </w:r>
      <w:r w:rsidR="0050275B">
        <w:rPr>
          <w:rFonts w:eastAsiaTheme="minorHAnsi"/>
          <w:iCs/>
        </w:rPr>
        <w:t>10</w:t>
      </w:r>
      <w:r w:rsidRPr="006820CC">
        <w:rPr>
          <w:rFonts w:eastAsiaTheme="minorHAnsi"/>
          <w:iCs/>
        </w:rPr>
        <w:t xml:space="preserve">00 word abstract (excluding references, Word document NOT PDF, </w:t>
      </w:r>
      <w:r w:rsidR="00304CF3">
        <w:rPr>
          <w:rFonts w:eastAsiaTheme="minorHAnsi"/>
          <w:iCs/>
        </w:rPr>
        <w:t>1.5</w:t>
      </w:r>
      <w:r w:rsidR="00304CF3" w:rsidRPr="006820CC">
        <w:rPr>
          <w:rFonts w:eastAsiaTheme="minorHAnsi"/>
          <w:iCs/>
        </w:rPr>
        <w:t xml:space="preserve"> </w:t>
      </w:r>
      <w:r w:rsidRPr="006820CC">
        <w:rPr>
          <w:rFonts w:eastAsiaTheme="minorHAnsi"/>
          <w:iCs/>
        </w:rPr>
        <w:t>spaced, no footers or track changes) together with your contact information to</w:t>
      </w:r>
      <w:r w:rsidRPr="006820CC">
        <w:rPr>
          <w:rFonts w:eastAsiaTheme="minorHAnsi"/>
          <w:iCs/>
          <w:color w:val="FF0000"/>
        </w:rPr>
        <w:t xml:space="preserve"> </w:t>
      </w:r>
      <w:hyperlink r:id="rId8" w:history="1">
        <w:r w:rsidR="00304CF3" w:rsidRPr="00304CF3">
          <w:rPr>
            <w:rStyle w:val="Hyperlink"/>
            <w:rFonts w:eastAsiaTheme="minorHAnsi"/>
            <w:iCs/>
          </w:rPr>
          <w:t>alessandro.tirapani@cass.city.ac.uk</w:t>
        </w:r>
      </w:hyperlink>
      <w:r w:rsidRPr="006820CC">
        <w:rPr>
          <w:rFonts w:eastAsiaTheme="minorHAnsi"/>
          <w:iCs/>
        </w:rPr>
        <w:t>.</w:t>
      </w:r>
    </w:p>
    <w:p w14:paraId="5ACF1062" w14:textId="20F0F7A8" w:rsidR="00731DB6" w:rsidRDefault="00931D5E" w:rsidP="006820CC">
      <w:pPr>
        <w:pStyle w:val="BodyText"/>
        <w:spacing w:line="360" w:lineRule="auto"/>
        <w:ind w:left="142"/>
        <w:jc w:val="both"/>
        <w:rPr>
          <w:rFonts w:eastAsiaTheme="minorHAnsi"/>
          <w:iCs/>
        </w:rPr>
      </w:pPr>
      <w:r w:rsidRPr="006820CC">
        <w:rPr>
          <w:rFonts w:eastAsiaTheme="minorHAnsi"/>
          <w:iCs/>
        </w:rPr>
        <w:t xml:space="preserve">The deadline for submission of abstracts is </w:t>
      </w:r>
      <w:r w:rsidRPr="006820CC">
        <w:rPr>
          <w:rFonts w:eastAsiaTheme="minorHAnsi"/>
          <w:b/>
          <w:iCs/>
        </w:rPr>
        <w:t>January 31</w:t>
      </w:r>
      <w:r w:rsidRPr="006820CC">
        <w:rPr>
          <w:rFonts w:eastAsiaTheme="minorHAnsi"/>
          <w:b/>
          <w:iCs/>
          <w:vertAlign w:val="superscript"/>
        </w:rPr>
        <w:t>st</w:t>
      </w:r>
      <w:r w:rsidR="00304CF3">
        <w:rPr>
          <w:rFonts w:eastAsiaTheme="minorHAnsi"/>
          <w:b/>
          <w:iCs/>
        </w:rPr>
        <w:t>,</w:t>
      </w:r>
      <w:r w:rsidRPr="006820CC">
        <w:rPr>
          <w:rFonts w:eastAsiaTheme="minorHAnsi"/>
          <w:b/>
          <w:iCs/>
        </w:rPr>
        <w:t xml:space="preserve"> 2019</w:t>
      </w:r>
      <w:r w:rsidR="00E926E2">
        <w:rPr>
          <w:rFonts w:eastAsiaTheme="minorHAnsi"/>
          <w:iCs/>
        </w:rPr>
        <w:t xml:space="preserve">. Decisions will be notified </w:t>
      </w:r>
      <w:r w:rsidRPr="006820CC">
        <w:rPr>
          <w:rFonts w:eastAsiaTheme="minorHAnsi"/>
          <w:iCs/>
        </w:rPr>
        <w:t>by the end of February</w:t>
      </w:r>
      <w:r w:rsidR="00E926E2">
        <w:rPr>
          <w:rFonts w:eastAsiaTheme="minorHAnsi"/>
          <w:iCs/>
        </w:rPr>
        <w:t xml:space="preserve"> 2019</w:t>
      </w:r>
      <w:r w:rsidRPr="006820CC">
        <w:rPr>
          <w:rFonts w:eastAsiaTheme="minorHAnsi"/>
          <w:iCs/>
        </w:rPr>
        <w:t>.</w:t>
      </w:r>
    </w:p>
    <w:p w14:paraId="776B9BC4" w14:textId="77777777" w:rsidR="00304CF3" w:rsidRPr="006820CC" w:rsidRDefault="00304CF3" w:rsidP="006820CC">
      <w:pPr>
        <w:pStyle w:val="BodyText"/>
        <w:spacing w:line="360" w:lineRule="auto"/>
        <w:ind w:left="142"/>
        <w:jc w:val="both"/>
      </w:pPr>
    </w:p>
    <w:p w14:paraId="4F8A1D77" w14:textId="2ACFC2A9" w:rsidR="00AC6A6F" w:rsidRPr="0050275B" w:rsidRDefault="00AC6A6F" w:rsidP="006820CC">
      <w:pPr>
        <w:pStyle w:val="BodyText"/>
        <w:spacing w:line="360" w:lineRule="auto"/>
        <w:ind w:left="142"/>
        <w:jc w:val="both"/>
        <w:rPr>
          <w:sz w:val="29"/>
        </w:rPr>
      </w:pPr>
    </w:p>
    <w:p w14:paraId="3C9931C3" w14:textId="24E8674F" w:rsidR="00AC6A6F" w:rsidRDefault="00931D5E">
      <w:pPr>
        <w:pStyle w:val="Heading1"/>
      </w:pPr>
      <w:r>
        <w:lastRenderedPageBreak/>
        <w:t>References</w:t>
      </w:r>
    </w:p>
    <w:p w14:paraId="5C16CA3F" w14:textId="77777777" w:rsidR="00AC6A6F" w:rsidRDefault="00AC6A6F">
      <w:pPr>
        <w:pStyle w:val="BodyText"/>
        <w:spacing w:before="5"/>
        <w:rPr>
          <w:b/>
          <w:sz w:val="21"/>
        </w:rPr>
      </w:pPr>
    </w:p>
    <w:p w14:paraId="7159CCDE" w14:textId="77777777" w:rsidR="00AC6A6F" w:rsidRDefault="00931D5E">
      <w:pPr>
        <w:pStyle w:val="BodyText"/>
        <w:ind w:left="546" w:hanging="428"/>
      </w:pPr>
      <w:r>
        <w:t xml:space="preserve">Alvesson, M., &amp; Willmott, H. (1992). On the idea of emancipation in management and organization studies. </w:t>
      </w:r>
      <w:r>
        <w:rPr>
          <w:i/>
        </w:rPr>
        <w:t>Academy of management review</w:t>
      </w:r>
      <w:r>
        <w:t>, 17(3), 432-464.</w:t>
      </w:r>
    </w:p>
    <w:p w14:paraId="1D1555C4" w14:textId="77777777" w:rsidR="00AC6A6F" w:rsidRDefault="00931D5E">
      <w:pPr>
        <w:pStyle w:val="BodyText"/>
        <w:spacing w:before="122"/>
        <w:ind w:left="546" w:right="113" w:hanging="423"/>
        <w:jc w:val="both"/>
      </w:pPr>
      <w:proofErr w:type="spellStart"/>
      <w:r w:rsidRPr="00ED4881">
        <w:t>Benach</w:t>
      </w:r>
      <w:proofErr w:type="spellEnd"/>
      <w:r w:rsidRPr="00ED4881">
        <w:t xml:space="preserve">, J., Solar, O., Vergara, M., </w:t>
      </w:r>
      <w:proofErr w:type="spellStart"/>
      <w:r w:rsidRPr="00ED4881">
        <w:t>Vanroelen</w:t>
      </w:r>
      <w:proofErr w:type="spellEnd"/>
      <w:r w:rsidRPr="00ED4881">
        <w:t xml:space="preserve">, C., Santana, V., </w:t>
      </w:r>
      <w:proofErr w:type="spellStart"/>
      <w:r w:rsidRPr="00ED4881">
        <w:t>Castedo</w:t>
      </w:r>
      <w:proofErr w:type="spellEnd"/>
      <w:r w:rsidRPr="00ED4881">
        <w:t xml:space="preserve">, A., ... </w:t>
      </w:r>
      <w:r>
        <w:t xml:space="preserve">&amp; EMCONET Network. (2010). Six employment conditions and health inequalities: a descriptive overview. </w:t>
      </w:r>
      <w:r>
        <w:rPr>
          <w:i/>
        </w:rPr>
        <w:t>International journal of health services</w:t>
      </w:r>
      <w:r>
        <w:t xml:space="preserve">, </w:t>
      </w:r>
      <w:r>
        <w:rPr>
          <w:i/>
        </w:rPr>
        <w:t>40</w:t>
      </w:r>
      <w:r>
        <w:t>(2), 269-280</w:t>
      </w:r>
    </w:p>
    <w:p w14:paraId="5687F015" w14:textId="03759D8D" w:rsidR="00AC6A6F" w:rsidRDefault="00931D5E">
      <w:pPr>
        <w:pStyle w:val="BodyText"/>
        <w:spacing w:before="119"/>
        <w:ind w:left="546" w:right="123" w:hanging="423"/>
        <w:jc w:val="both"/>
      </w:pPr>
      <w:r w:rsidRPr="006820CC">
        <w:rPr>
          <w:lang w:val="es-ES_tradnl"/>
        </w:rPr>
        <w:t xml:space="preserve">Benach J, </w:t>
      </w:r>
      <w:r w:rsidRPr="006820CC">
        <w:rPr>
          <w:spacing w:val="-3"/>
          <w:lang w:val="es-ES_tradnl"/>
        </w:rPr>
        <w:t xml:space="preserve">A. Vives A, </w:t>
      </w:r>
      <w:r w:rsidRPr="006820CC">
        <w:rPr>
          <w:lang w:val="es-ES_tradnl"/>
        </w:rPr>
        <w:t xml:space="preserve">Amable M, Vanroelen C, Tarafa G, </w:t>
      </w:r>
      <w:r w:rsidRPr="006820CC">
        <w:rPr>
          <w:spacing w:val="-3"/>
          <w:lang w:val="es-ES_tradnl"/>
        </w:rPr>
        <w:t xml:space="preserve">Muntaner </w:t>
      </w:r>
      <w:r w:rsidRPr="006820CC">
        <w:rPr>
          <w:lang w:val="es-ES_tradnl"/>
        </w:rPr>
        <w:t xml:space="preserve">G. </w:t>
      </w:r>
      <w:r w:rsidR="006D277F" w:rsidRPr="006820CC">
        <w:rPr>
          <w:lang w:val="es-ES_tradnl"/>
        </w:rPr>
        <w:t xml:space="preserve">(2014). </w:t>
      </w:r>
      <w:r>
        <w:t xml:space="preserve">Precarious Employment: Understanding an Emerging Social Determinant </w:t>
      </w:r>
      <w:r>
        <w:rPr>
          <w:spacing w:val="-3"/>
        </w:rPr>
        <w:t xml:space="preserve">of </w:t>
      </w:r>
      <w:r>
        <w:t>Health. Annual Review of Public Health</w:t>
      </w:r>
      <w:r w:rsidR="006D277F">
        <w:t xml:space="preserve">, </w:t>
      </w:r>
      <w:r>
        <w:t>35</w:t>
      </w:r>
      <w:r w:rsidR="006D277F">
        <w:t>(</w:t>
      </w:r>
      <w:r>
        <w:t>1</w:t>
      </w:r>
      <w:r w:rsidR="006D277F">
        <w:t>)</w:t>
      </w:r>
      <w:r>
        <w:t>, 229-253</w:t>
      </w:r>
    </w:p>
    <w:p w14:paraId="2D187BBE" w14:textId="77777777" w:rsidR="00AC6A6F" w:rsidRDefault="00931D5E">
      <w:pPr>
        <w:spacing w:before="121"/>
        <w:ind w:left="546" w:hanging="423"/>
      </w:pPr>
      <w:r>
        <w:t xml:space="preserve">Eurostat (2018). </w:t>
      </w:r>
      <w:r>
        <w:rPr>
          <w:i/>
        </w:rPr>
        <w:t>Employment by sex, age, educational attainment level and NUTS 2 regions (lfst_r_lfe2eedu)</w:t>
      </w:r>
      <w:r>
        <w:t>. Available at: ec.europa.eu/</w:t>
      </w:r>
      <w:proofErr w:type="spellStart"/>
      <w:r>
        <w:t>eurostat</w:t>
      </w:r>
      <w:proofErr w:type="spellEnd"/>
      <w:r>
        <w:t>/web/</w:t>
      </w:r>
      <w:proofErr w:type="spellStart"/>
      <w:r>
        <w:t>lfs</w:t>
      </w:r>
      <w:proofErr w:type="spellEnd"/>
      <w:r>
        <w:t>/data/database</w:t>
      </w:r>
    </w:p>
    <w:p w14:paraId="56F4E00A" w14:textId="77777777" w:rsidR="00AC6A6F" w:rsidRDefault="00931D5E">
      <w:pPr>
        <w:pStyle w:val="BodyText"/>
        <w:spacing w:before="121"/>
        <w:ind w:left="133"/>
      </w:pPr>
      <w:r>
        <w:t>Fleming, P. (2017). The Human Capital Hoax: Work, Debt and Insecurity in the Era of Uberization.</w:t>
      </w:r>
    </w:p>
    <w:p w14:paraId="0B43C996" w14:textId="77777777" w:rsidR="00AC6A6F" w:rsidRDefault="00931D5E">
      <w:pPr>
        <w:spacing w:before="2"/>
        <w:ind w:left="402"/>
      </w:pPr>
      <w:r>
        <w:rPr>
          <w:i/>
        </w:rPr>
        <w:t>Organization Studies</w:t>
      </w:r>
      <w:r>
        <w:t>, 38(5), 691–709</w:t>
      </w:r>
    </w:p>
    <w:p w14:paraId="42992CD3" w14:textId="3535EC24" w:rsidR="00AC6A6F" w:rsidRDefault="00931D5E">
      <w:pPr>
        <w:spacing w:before="117"/>
        <w:ind w:left="133"/>
      </w:pPr>
      <w:r>
        <w:rPr>
          <w:color w:val="212121"/>
        </w:rPr>
        <w:t xml:space="preserve">Florida, R. and Goodnight, J. </w:t>
      </w:r>
      <w:r w:rsidR="006D277F">
        <w:rPr>
          <w:color w:val="212121"/>
        </w:rPr>
        <w:t>(</w:t>
      </w:r>
      <w:r>
        <w:rPr>
          <w:color w:val="212121"/>
        </w:rPr>
        <w:t>2005</w:t>
      </w:r>
      <w:r w:rsidR="006D277F">
        <w:rPr>
          <w:color w:val="212121"/>
        </w:rPr>
        <w:t>)</w:t>
      </w:r>
      <w:r>
        <w:rPr>
          <w:color w:val="212121"/>
        </w:rPr>
        <w:t xml:space="preserve">. Managing for creativity. </w:t>
      </w:r>
      <w:r>
        <w:rPr>
          <w:i/>
          <w:color w:val="212121"/>
        </w:rPr>
        <w:t>Harvard business review</w:t>
      </w:r>
      <w:r>
        <w:rPr>
          <w:color w:val="212121"/>
        </w:rPr>
        <w:t xml:space="preserve">, </w:t>
      </w:r>
      <w:r>
        <w:rPr>
          <w:i/>
          <w:color w:val="212121"/>
        </w:rPr>
        <w:t>83</w:t>
      </w:r>
      <w:r>
        <w:rPr>
          <w:color w:val="212121"/>
        </w:rPr>
        <w:t>(7), 124.</w:t>
      </w:r>
    </w:p>
    <w:p w14:paraId="09597060" w14:textId="77777777" w:rsidR="00AC6A6F" w:rsidRDefault="00931D5E">
      <w:pPr>
        <w:pStyle w:val="BodyText"/>
        <w:spacing w:before="121"/>
        <w:ind w:left="133"/>
      </w:pPr>
      <w:r>
        <w:rPr>
          <w:spacing w:val="-2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5"/>
        </w:rPr>
        <w:t>n</w:t>
      </w:r>
      <w:r>
        <w:t>t</w:t>
      </w:r>
      <w:r>
        <w:rPr>
          <w:spacing w:val="-2"/>
          <w:w w:val="42"/>
        </w:rPr>
        <w:t>‐</w:t>
      </w:r>
      <w:r>
        <w:rPr>
          <w:spacing w:val="1"/>
        </w:rPr>
        <w:t>S</w:t>
      </w:r>
      <w:r>
        <w:rPr>
          <w:spacing w:val="-9"/>
        </w:rPr>
        <w:t>m</w:t>
      </w:r>
      <w:r>
        <w:rPr>
          <w:spacing w:val="-4"/>
        </w:rPr>
        <w:t>i</w:t>
      </w:r>
      <w:r>
        <w:rPr>
          <w:spacing w:val="5"/>
        </w:rPr>
        <w:t>t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cD</w:t>
      </w:r>
      <w:r>
        <w:rPr>
          <w:spacing w:val="-5"/>
        </w:rPr>
        <w:t>on</w:t>
      </w:r>
      <w:r>
        <w:rPr>
          <w:spacing w:val="2"/>
        </w:rPr>
        <w:t>a</w:t>
      </w:r>
      <w:r>
        <w:t>l</w:t>
      </w:r>
      <w:r>
        <w:rPr>
          <w:spacing w:val="-5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t>2018</w:t>
      </w:r>
      <w:r>
        <w:rPr>
          <w:spacing w:val="-2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U</w:t>
      </w:r>
      <w:r>
        <w:t>b</w:t>
      </w:r>
      <w:r>
        <w:rPr>
          <w:spacing w:val="-4"/>
        </w:rPr>
        <w:t>i</w:t>
      </w:r>
      <w:r>
        <w:rPr>
          <w:spacing w:val="-5"/>
        </w:rPr>
        <w:t>q</w:t>
      </w:r>
      <w:r>
        <w:rPr>
          <w:spacing w:val="4"/>
        </w:rPr>
        <w:t>u</w:t>
      </w:r>
      <w:r>
        <w:rPr>
          <w:spacing w:val="-4"/>
        </w:rPr>
        <w:t>i</w:t>
      </w:r>
      <w:r>
        <w:rPr>
          <w:spacing w:val="5"/>
        </w:rPr>
        <w:t>t</w:t>
      </w:r>
      <w:r>
        <w:rPr>
          <w:spacing w:val="-5"/>
        </w:rPr>
        <w:t>o</w:t>
      </w:r>
      <w:r>
        <w:t>us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7"/>
        </w:rPr>
        <w:t>a</w:t>
      </w:r>
      <w:r>
        <w:rPr>
          <w:spacing w:val="-9"/>
        </w:rPr>
        <w:t>m</w:t>
      </w:r>
      <w:r>
        <w:rPr>
          <w:spacing w:val="4"/>
        </w:rPr>
        <w:t>b</w:t>
      </w:r>
      <w:r>
        <w:t>i</w:t>
      </w:r>
      <w:r>
        <w:rPr>
          <w:spacing w:val="-5"/>
        </w:rPr>
        <w:t>g</w:t>
      </w:r>
      <w:r>
        <w:t>u</w:t>
      </w:r>
      <w:r>
        <w:rPr>
          <w:spacing w:val="-5"/>
        </w:rPr>
        <w:t>o</w:t>
      </w:r>
      <w:r>
        <w:t>u</w:t>
      </w:r>
      <w:r>
        <w:rPr>
          <w:spacing w:val="5"/>
        </w:rPr>
        <w:t>s</w:t>
      </w:r>
      <w:r>
        <w:t>: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t>t</w:t>
      </w:r>
      <w:r>
        <w:rPr>
          <w:spacing w:val="-4"/>
        </w:rPr>
        <w:t>i</w:t>
      </w:r>
      <w:r>
        <w:t>ve</w:t>
      </w:r>
      <w:r>
        <w:rPr>
          <w:spacing w:val="-5"/>
        </w:rPr>
        <w:t xml:space="preserve"> </w:t>
      </w:r>
      <w:r>
        <w:rPr>
          <w:spacing w:val="7"/>
        </w:rPr>
        <w:t>r</w:t>
      </w:r>
      <w:r>
        <w:rPr>
          <w:spacing w:val="-2"/>
        </w:rPr>
        <w:t>e</w:t>
      </w:r>
      <w:r>
        <w:t>vi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4"/>
        </w:rPr>
        <w:t>u</w:t>
      </w:r>
      <w:r>
        <w:rPr>
          <w:spacing w:val="-5"/>
        </w:rPr>
        <w:t>n</w:t>
      </w:r>
      <w:r>
        <w:t>p</w:t>
      </w:r>
      <w:r>
        <w:rPr>
          <w:spacing w:val="2"/>
        </w:rPr>
        <w:t>a</w:t>
      </w:r>
      <w:r>
        <w:t>id</w:t>
      </w:r>
    </w:p>
    <w:p w14:paraId="4738BE8F" w14:textId="77777777" w:rsidR="00AC6A6F" w:rsidRDefault="00931D5E">
      <w:pPr>
        <w:spacing w:before="1"/>
        <w:ind w:left="402"/>
      </w:pPr>
      <w:r>
        <w:t xml:space="preserve">work. </w:t>
      </w:r>
      <w:r>
        <w:rPr>
          <w:i/>
        </w:rPr>
        <w:t>International Journal of Management Reviews</w:t>
      </w:r>
      <w:r>
        <w:t xml:space="preserve">, </w:t>
      </w:r>
      <w:r>
        <w:rPr>
          <w:i/>
        </w:rPr>
        <w:t>20</w:t>
      </w:r>
      <w:r>
        <w:t>(2), 559-578.</w:t>
      </w:r>
    </w:p>
    <w:p w14:paraId="66F349D1" w14:textId="70B0E63C" w:rsidR="00AC6A6F" w:rsidRDefault="00931D5E">
      <w:pPr>
        <w:pStyle w:val="BodyText"/>
        <w:spacing w:before="116"/>
        <w:ind w:left="402" w:right="146" w:hanging="269"/>
      </w:pPr>
      <w:r>
        <w:rPr>
          <w:color w:val="212121"/>
        </w:rPr>
        <w:t>Gill, R. and Pratt, A.</w:t>
      </w:r>
      <w:r w:rsidR="006D277F">
        <w:rPr>
          <w:color w:val="212121"/>
        </w:rPr>
        <w:t xml:space="preserve"> (</w:t>
      </w:r>
      <w:r>
        <w:rPr>
          <w:color w:val="212121"/>
        </w:rPr>
        <w:t>2008</w:t>
      </w:r>
      <w:r w:rsidR="006D277F">
        <w:rPr>
          <w:color w:val="212121"/>
        </w:rPr>
        <w:t>)</w:t>
      </w:r>
      <w:r>
        <w:rPr>
          <w:color w:val="212121"/>
        </w:rPr>
        <w:t xml:space="preserve">. In the social factory? Immaterial </w:t>
      </w:r>
      <w:proofErr w:type="spellStart"/>
      <w:r>
        <w:rPr>
          <w:color w:val="212121"/>
        </w:rPr>
        <w:t>labour</w:t>
      </w:r>
      <w:proofErr w:type="spellEnd"/>
      <w:r>
        <w:rPr>
          <w:color w:val="212121"/>
        </w:rPr>
        <w:t xml:space="preserve">, precariousness and cultural work. </w:t>
      </w:r>
      <w:r>
        <w:rPr>
          <w:i/>
          <w:color w:val="212121"/>
        </w:rPr>
        <w:t>Theory, culture &amp; society</w:t>
      </w:r>
      <w:r>
        <w:rPr>
          <w:color w:val="212121"/>
        </w:rPr>
        <w:t xml:space="preserve">, </w:t>
      </w:r>
      <w:r>
        <w:rPr>
          <w:i/>
          <w:color w:val="212121"/>
        </w:rPr>
        <w:t>25</w:t>
      </w:r>
      <w:r>
        <w:rPr>
          <w:color w:val="212121"/>
        </w:rPr>
        <w:t>(7-8),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1-30.</w:t>
      </w:r>
    </w:p>
    <w:p w14:paraId="726CD644" w14:textId="67CA577D" w:rsidR="00AC6A6F" w:rsidRPr="006820CC" w:rsidRDefault="00931D5E" w:rsidP="006D277F">
      <w:pPr>
        <w:pStyle w:val="BodyText"/>
        <w:spacing w:before="116"/>
        <w:ind w:left="402" w:hanging="269"/>
        <w:rPr>
          <w:color w:val="212121"/>
        </w:rPr>
      </w:pPr>
      <w:r>
        <w:rPr>
          <w:color w:val="212121"/>
        </w:rPr>
        <w:t xml:space="preserve">Howard J. </w:t>
      </w:r>
      <w:r w:rsidR="006D277F">
        <w:rPr>
          <w:color w:val="212121"/>
        </w:rPr>
        <w:t xml:space="preserve">(2017). </w:t>
      </w:r>
      <w:r>
        <w:rPr>
          <w:color w:val="212121"/>
        </w:rPr>
        <w:t>Nonstandard work arrangements and worker health and safety. Am J Ind Med. Jan;60(1):1–10.</w:t>
      </w:r>
    </w:p>
    <w:p w14:paraId="5464F5CC" w14:textId="77777777" w:rsidR="00AC6A6F" w:rsidRDefault="00931D5E">
      <w:pPr>
        <w:pStyle w:val="BodyText"/>
        <w:spacing w:before="123"/>
        <w:ind w:left="402" w:right="103" w:hanging="283"/>
      </w:pPr>
      <w:proofErr w:type="spellStart"/>
      <w:r>
        <w:t>Kalleberg</w:t>
      </w:r>
      <w:proofErr w:type="spellEnd"/>
      <w:r>
        <w:t xml:space="preserve">, A. L., &amp; </w:t>
      </w:r>
      <w:proofErr w:type="spellStart"/>
      <w:r>
        <w:t>Vallas</w:t>
      </w:r>
      <w:proofErr w:type="spellEnd"/>
      <w:r>
        <w:t xml:space="preserve">, S. P. (Eds.). (2017). Probing precarious work: Theory, research, and politics. In </w:t>
      </w:r>
      <w:r>
        <w:rPr>
          <w:i/>
        </w:rPr>
        <w:t xml:space="preserve">Precarious Work </w:t>
      </w:r>
      <w:r>
        <w:t>(pp. 1-30). Emerald Publishing Limited.</w:t>
      </w:r>
    </w:p>
    <w:p w14:paraId="40368021" w14:textId="77777777" w:rsidR="00AC6A6F" w:rsidRDefault="00931D5E">
      <w:pPr>
        <w:pStyle w:val="BodyText"/>
        <w:spacing w:before="118"/>
        <w:ind w:left="402" w:hanging="283"/>
      </w:pPr>
      <w:proofErr w:type="spellStart"/>
      <w:r>
        <w:t>Lewchuk</w:t>
      </w:r>
      <w:proofErr w:type="spellEnd"/>
      <w:r>
        <w:t xml:space="preserve">, W., Clarke, M., &amp; De Wolff, A. (2008). Working without commitments: precarious employment and health. </w:t>
      </w:r>
      <w:r>
        <w:rPr>
          <w:i/>
        </w:rPr>
        <w:t>Work, employment and society</w:t>
      </w:r>
      <w:r>
        <w:t xml:space="preserve">, </w:t>
      </w:r>
      <w:r>
        <w:rPr>
          <w:i/>
        </w:rPr>
        <w:t>22</w:t>
      </w:r>
      <w:r>
        <w:t>(3), 387-406</w:t>
      </w:r>
    </w:p>
    <w:p w14:paraId="05DE56D8" w14:textId="588B52CA" w:rsidR="00AC6A6F" w:rsidRDefault="00931D5E">
      <w:pPr>
        <w:spacing w:before="122"/>
        <w:ind w:left="119"/>
      </w:pPr>
      <w:r>
        <w:rPr>
          <w:color w:val="212121"/>
        </w:rPr>
        <w:t xml:space="preserve">McRobbie, A. </w:t>
      </w:r>
      <w:r w:rsidR="006D277F">
        <w:rPr>
          <w:color w:val="212121"/>
        </w:rPr>
        <w:t>(</w:t>
      </w:r>
      <w:r>
        <w:rPr>
          <w:color w:val="212121"/>
        </w:rPr>
        <w:t>2018</w:t>
      </w:r>
      <w:r w:rsidR="006D277F">
        <w:rPr>
          <w:color w:val="212121"/>
        </w:rPr>
        <w:t>)</w:t>
      </w:r>
      <w:r>
        <w:rPr>
          <w:color w:val="212121"/>
        </w:rPr>
        <w:t xml:space="preserve">. </w:t>
      </w:r>
      <w:r>
        <w:rPr>
          <w:i/>
          <w:color w:val="212121"/>
        </w:rPr>
        <w:t>Be creative: Making a living in the new culture industries</w:t>
      </w:r>
      <w:r>
        <w:rPr>
          <w:color w:val="212121"/>
        </w:rPr>
        <w:t>. John Wiley &amp; Sons.</w:t>
      </w:r>
    </w:p>
    <w:p w14:paraId="18F46842" w14:textId="77777777" w:rsidR="00AC6A6F" w:rsidRDefault="00931D5E">
      <w:pPr>
        <w:pStyle w:val="BodyText"/>
        <w:spacing w:before="109"/>
        <w:ind w:left="546" w:right="123" w:hanging="423"/>
        <w:jc w:val="both"/>
      </w:pPr>
      <w:r>
        <w:t xml:space="preserve">McKee, M., Reeves, A., Clair, A., &amp; </w:t>
      </w:r>
      <w:proofErr w:type="spellStart"/>
      <w:r>
        <w:t>Stuckler</w:t>
      </w:r>
      <w:proofErr w:type="spellEnd"/>
      <w:r>
        <w:t xml:space="preserve">, D. (2017). Living on the edge: precariousness and why it matters for health. </w:t>
      </w:r>
      <w:r>
        <w:rPr>
          <w:i/>
        </w:rPr>
        <w:t>Archives of public health</w:t>
      </w:r>
      <w:r>
        <w:t xml:space="preserve">, </w:t>
      </w:r>
      <w:r>
        <w:rPr>
          <w:i/>
        </w:rPr>
        <w:t>75</w:t>
      </w:r>
      <w:r>
        <w:t>(1), 13.</w:t>
      </w:r>
    </w:p>
    <w:p w14:paraId="7350648B" w14:textId="77777777" w:rsidR="00AC6A6F" w:rsidRDefault="00931D5E">
      <w:pPr>
        <w:pStyle w:val="BodyText"/>
        <w:spacing w:before="118"/>
        <w:ind w:left="546" w:right="115" w:hanging="423"/>
        <w:jc w:val="both"/>
      </w:pPr>
      <w:proofErr w:type="spellStart"/>
      <w:r>
        <w:t>Moisander</w:t>
      </w:r>
      <w:proofErr w:type="spellEnd"/>
      <w:r>
        <w:t xml:space="preserve">, J., </w:t>
      </w:r>
      <w:proofErr w:type="spellStart"/>
      <w:r>
        <w:t>Groß</w:t>
      </w:r>
      <w:proofErr w:type="spellEnd"/>
      <w:r>
        <w:t xml:space="preserve">, C., &amp; </w:t>
      </w:r>
      <w:proofErr w:type="spellStart"/>
      <w:r>
        <w:t>Eräranta</w:t>
      </w:r>
      <w:proofErr w:type="spellEnd"/>
      <w:r>
        <w:t xml:space="preserve">, K. (2017). Mechanisms of biopower and neoliberal governmentality in precarious work: Mobilizing the dependent self-employed as independent business owners. </w:t>
      </w:r>
      <w:r>
        <w:rPr>
          <w:i/>
        </w:rPr>
        <w:t>Human Relations</w:t>
      </w:r>
      <w:r>
        <w:t>, forthcoming.</w:t>
      </w:r>
    </w:p>
    <w:p w14:paraId="6E2E2E04" w14:textId="77777777" w:rsidR="00AC6A6F" w:rsidRDefault="00931D5E">
      <w:pPr>
        <w:pStyle w:val="BodyText"/>
        <w:spacing w:before="119"/>
        <w:ind w:left="402" w:right="103" w:hanging="269"/>
      </w:pPr>
      <w:proofErr w:type="spellStart"/>
      <w:r>
        <w:t>Muntaner</w:t>
      </w:r>
      <w:proofErr w:type="spellEnd"/>
      <w:r>
        <w:t xml:space="preserve">, C. (2016). Global precarious employment and health inequalities: working conditions, social class, or </w:t>
      </w:r>
      <w:proofErr w:type="gramStart"/>
      <w:r>
        <w:t>precariat?.</w:t>
      </w:r>
      <w:proofErr w:type="gramEnd"/>
      <w:r>
        <w:t xml:space="preserve"> </w:t>
      </w:r>
      <w:proofErr w:type="spellStart"/>
      <w:r>
        <w:rPr>
          <w:i/>
        </w:rPr>
        <w:t>Cadernos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saude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publica</w:t>
      </w:r>
      <w:proofErr w:type="spellEnd"/>
      <w:r>
        <w:t xml:space="preserve">, </w:t>
      </w:r>
      <w:r>
        <w:rPr>
          <w:i/>
        </w:rPr>
        <w:t>32</w:t>
      </w:r>
      <w:r>
        <w:t>, e00162215.</w:t>
      </w:r>
    </w:p>
    <w:p w14:paraId="7CA843AA" w14:textId="77777777" w:rsidR="00AC6A6F" w:rsidRDefault="00931D5E">
      <w:pPr>
        <w:pStyle w:val="BodyText"/>
        <w:spacing w:before="118"/>
        <w:ind w:left="402" w:hanging="269"/>
      </w:pPr>
      <w:r>
        <w:t>OECD (2018). Official site [</w:t>
      </w:r>
      <w:hyperlink r:id="rId9">
        <w:r>
          <w:rPr>
            <w:color w:val="1155CC"/>
            <w:u w:val="single" w:color="1155CC"/>
          </w:rPr>
          <w:t>http://www.oecd.org/science/sci-tech/theknowledge-basedeconomy.htm</w:t>
        </w:r>
      </w:hyperlink>
      <w:r>
        <w:t>] last accessed 17-09-2018</w:t>
      </w:r>
    </w:p>
    <w:p w14:paraId="5E38C678" w14:textId="77777777" w:rsidR="00AC6A6F" w:rsidRDefault="00931D5E">
      <w:pPr>
        <w:pStyle w:val="BodyText"/>
        <w:spacing w:before="122"/>
        <w:ind w:left="402" w:hanging="283"/>
      </w:pPr>
      <w:r w:rsidRPr="006820CC">
        <w:rPr>
          <w:lang w:val="it-IT"/>
        </w:rPr>
        <w:t xml:space="preserve">Petriglieri, G., Ashford, S. J., &amp; Wrzesniewski, A. (2018). </w:t>
      </w:r>
      <w:r>
        <w:t xml:space="preserve">Agony and ecstasy in the gig economy: Cultivating holding environments for precarious and personalized work identities. </w:t>
      </w:r>
      <w:r>
        <w:rPr>
          <w:i/>
        </w:rPr>
        <w:t>Administrative Science Quarterly</w:t>
      </w:r>
      <w:r>
        <w:t>, 0001839218759646.</w:t>
      </w:r>
    </w:p>
    <w:p w14:paraId="4322D138" w14:textId="77777777" w:rsidR="00AC6A6F" w:rsidRDefault="00931D5E">
      <w:pPr>
        <w:pStyle w:val="BodyText"/>
        <w:spacing w:before="119"/>
        <w:ind w:left="119"/>
      </w:pPr>
      <w:proofErr w:type="spellStart"/>
      <w:r>
        <w:t>Raffnsøe</w:t>
      </w:r>
      <w:proofErr w:type="spellEnd"/>
      <w:r>
        <w:t xml:space="preserve">, S., </w:t>
      </w:r>
      <w:proofErr w:type="spellStart"/>
      <w:r>
        <w:t>Mennicken</w:t>
      </w:r>
      <w:proofErr w:type="spellEnd"/>
      <w:r>
        <w:t>, A., &amp; Miller, P. (2017). The Foucault Effect in Organization</w:t>
      </w:r>
      <w:r>
        <w:rPr>
          <w:spacing w:val="52"/>
        </w:rPr>
        <w:t xml:space="preserve"> </w:t>
      </w:r>
      <w:r>
        <w:t>Studies.</w:t>
      </w:r>
    </w:p>
    <w:p w14:paraId="29C13334" w14:textId="77777777" w:rsidR="00AC6A6F" w:rsidRDefault="00931D5E">
      <w:pPr>
        <w:spacing w:before="1"/>
        <w:ind w:left="546"/>
      </w:pPr>
      <w:r>
        <w:rPr>
          <w:i/>
        </w:rPr>
        <w:t>Organization Studies</w:t>
      </w:r>
      <w:r>
        <w:t>, Forthcoming.</w:t>
      </w:r>
    </w:p>
    <w:p w14:paraId="3D525137" w14:textId="77777777" w:rsidR="00AC6A6F" w:rsidRDefault="00931D5E">
      <w:pPr>
        <w:pStyle w:val="BodyText"/>
        <w:spacing w:before="121"/>
        <w:ind w:left="402" w:right="110" w:hanging="269"/>
        <w:jc w:val="both"/>
      </w:pPr>
      <w:r w:rsidRPr="006820CC">
        <w:rPr>
          <w:lang w:val="es-ES_tradnl"/>
        </w:rPr>
        <w:t xml:space="preserve">Vives, A., Amable, M., Ferrer, M., Moncada, S., Llorens, C., Muntaner, C., … </w:t>
      </w:r>
      <w:proofErr w:type="spellStart"/>
      <w:r>
        <w:t>Benach</w:t>
      </w:r>
      <w:proofErr w:type="spellEnd"/>
      <w:r>
        <w:t xml:space="preserve">, J. (2013). Employment Precariousness and Poor Mental Health: Evidence from Spain on a New Social Determinant of Health. </w:t>
      </w:r>
      <w:r>
        <w:rPr>
          <w:i/>
        </w:rPr>
        <w:t>Journal of Environmental and Public Health</w:t>
      </w:r>
      <w:r>
        <w:t xml:space="preserve">, </w:t>
      </w:r>
      <w:r>
        <w:rPr>
          <w:i/>
        </w:rPr>
        <w:t>2013</w:t>
      </w:r>
      <w:r>
        <w:t xml:space="preserve">, 978656. </w:t>
      </w:r>
      <w:hyperlink r:id="rId10">
        <w:r>
          <w:rPr>
            <w:color w:val="1155CC"/>
            <w:u w:val="single" w:color="1155CC"/>
          </w:rPr>
          <w:t>http://doi.org/10.1155/2013/978656</w:t>
        </w:r>
      </w:hyperlink>
    </w:p>
    <w:sectPr w:rsidR="00AC6A6F">
      <w:headerReference w:type="default" r:id="rId11"/>
      <w:pgSz w:w="11900" w:h="16840"/>
      <w:pgMar w:top="1560" w:right="1320" w:bottom="280" w:left="132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5A88" w14:textId="77777777" w:rsidR="00782828" w:rsidRDefault="00782828">
      <w:r>
        <w:separator/>
      </w:r>
    </w:p>
  </w:endnote>
  <w:endnote w:type="continuationSeparator" w:id="0">
    <w:p w14:paraId="3BD7E7AA" w14:textId="77777777" w:rsidR="00782828" w:rsidRDefault="0078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DCAF" w14:textId="77777777" w:rsidR="00782828" w:rsidRDefault="00782828">
      <w:r>
        <w:separator/>
      </w:r>
    </w:p>
  </w:footnote>
  <w:footnote w:type="continuationSeparator" w:id="0">
    <w:p w14:paraId="3DAF6195" w14:textId="77777777" w:rsidR="00782828" w:rsidRDefault="00782828">
      <w:r>
        <w:continuationSeparator/>
      </w:r>
    </w:p>
  </w:footnote>
  <w:footnote w:id="1">
    <w:p w14:paraId="26293966" w14:textId="02130FE9" w:rsidR="00103804" w:rsidRPr="005429BD" w:rsidRDefault="001038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position w:val="7"/>
          <w:sz w:val="13"/>
        </w:rPr>
        <w:t xml:space="preserve"> </w:t>
      </w:r>
      <w:hyperlink r:id="rId1">
        <w:r>
          <w:t>sara.marquez-gallardo@dmu.ac.uk</w:t>
        </w:r>
      </w:hyperlink>
    </w:p>
  </w:footnote>
  <w:footnote w:id="2">
    <w:p w14:paraId="5F91F30B" w14:textId="020A07E0" w:rsidR="00103804" w:rsidRPr="006820CC" w:rsidRDefault="00103804" w:rsidP="005429BD">
      <w:pPr>
        <w:spacing w:line="230" w:lineRule="exac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6D277F" w:rsidRPr="00CA0780">
          <w:rPr>
            <w:rStyle w:val="Hyperlink"/>
            <w:sz w:val="20"/>
          </w:rPr>
          <w:t>sabah.boufkhed@kcl.ac.uk</w:t>
        </w:r>
      </w:hyperlink>
    </w:p>
  </w:footnote>
  <w:footnote w:id="3">
    <w:p w14:paraId="11D27EC1" w14:textId="0A8AA2DE" w:rsidR="00103804" w:rsidRPr="00ED4881" w:rsidRDefault="00103804" w:rsidP="006820CC">
      <w:pPr>
        <w:spacing w:line="232" w:lineRule="exac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BD363F" w:rsidRPr="00F84665">
          <w:rPr>
            <w:rStyle w:val="Hyperlink"/>
            <w:sz w:val="20"/>
          </w:rPr>
          <w:t>alessandro.tirapani@cass.city.ac.uk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B8E1" w14:textId="5DF3032E" w:rsidR="00103804" w:rsidRDefault="0010380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2E36112F" wp14:editId="0A50063A">
              <wp:simplePos x="0" y="0"/>
              <wp:positionH relativeFrom="page">
                <wp:posOffset>5663821</wp:posOffset>
              </wp:positionH>
              <wp:positionV relativeFrom="page">
                <wp:posOffset>464024</wp:posOffset>
              </wp:positionV>
              <wp:extent cx="1501254" cy="16764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254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81172" w14:textId="55DCCFC6" w:rsidR="00103804" w:rsidRDefault="0010380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6A6A6"/>
                              <w:sz w:val="20"/>
                            </w:rPr>
                            <w:t>October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611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5.95pt;margin-top:36.55pt;width:118.2pt;height:13.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" filled="f" stroked="f">
              <v:textbox inset="0,0,0,0">
                <w:txbxContent>
                  <w:p w14:paraId="6BA81172" w14:textId="55DCCFC6" w:rsidR="00103804" w:rsidRDefault="0010380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A6A6A6"/>
                        <w:sz w:val="20"/>
                      </w:rPr>
                      <w:t>October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2407F797" wp14:editId="4ECDE642">
              <wp:simplePos x="0" y="0"/>
              <wp:positionH relativeFrom="page">
                <wp:posOffset>901065</wp:posOffset>
              </wp:positionH>
              <wp:positionV relativeFrom="page">
                <wp:posOffset>463550</wp:posOffset>
              </wp:positionV>
              <wp:extent cx="966470" cy="459740"/>
              <wp:effectExtent l="0" t="635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E1C18" w14:textId="77777777" w:rsidR="00103804" w:rsidRDefault="00103804">
                          <w:pPr>
                            <w:spacing w:before="12"/>
                            <w:ind w:left="20" w:right="18"/>
                            <w:rPr>
                              <w:sz w:val="20"/>
                            </w:rPr>
                          </w:pPr>
                          <w:r>
                            <w:rPr>
                              <w:color w:val="A6A6A6"/>
                              <w:spacing w:val="-1"/>
                              <w:sz w:val="20"/>
                            </w:rPr>
                            <w:t xml:space="preserve">Marquez-Gallardo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Boufkhed Tirapani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7F797" id="Text Box 2" o:spid="_x0000_s1027" type="#_x0000_t202" style="position:absolute;margin-left:70.95pt;margin-top:36.5pt;width:76.1pt;height:36.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" filled="f" stroked="f">
              <v:textbox inset="0,0,0,0">
                <w:txbxContent>
                  <w:p w14:paraId="462E1C18" w14:textId="77777777" w:rsidR="00103804" w:rsidRDefault="00103804">
                    <w:pPr>
                      <w:spacing w:before="12"/>
                      <w:ind w:left="20" w:right="18"/>
                      <w:rPr>
                        <w:sz w:val="20"/>
                      </w:rPr>
                    </w:pPr>
                    <w:r>
                      <w:rPr>
                        <w:color w:val="A6A6A6"/>
                        <w:spacing w:val="-1"/>
                        <w:sz w:val="20"/>
                      </w:rPr>
                      <w:t xml:space="preserve">Marquez-Gallardo </w:t>
                    </w:r>
                    <w:r>
                      <w:rPr>
                        <w:color w:val="A6A6A6"/>
                        <w:sz w:val="20"/>
                      </w:rPr>
                      <w:t>Boufkhed Tirapani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6751E"/>
    <w:multiLevelType w:val="hybridMultilevel"/>
    <w:tmpl w:val="A4083446"/>
    <w:lvl w:ilvl="0" w:tplc="BBF8899C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A4513"/>
    <w:multiLevelType w:val="hybridMultilevel"/>
    <w:tmpl w:val="41909C7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c3NLa0NDU2MzJQ0lEKTi0uzszPAykwrgUAuC/0sCwAAAA="/>
  </w:docVars>
  <w:rsids>
    <w:rsidRoot w:val="00AC6A6F"/>
    <w:rsid w:val="00024135"/>
    <w:rsid w:val="000A3CF1"/>
    <w:rsid w:val="000B3AAA"/>
    <w:rsid w:val="000B6EFE"/>
    <w:rsid w:val="000D4F1D"/>
    <w:rsid w:val="00103804"/>
    <w:rsid w:val="001938B9"/>
    <w:rsid w:val="001E3B35"/>
    <w:rsid w:val="001F3AB9"/>
    <w:rsid w:val="00224F49"/>
    <w:rsid w:val="00225F64"/>
    <w:rsid w:val="00283238"/>
    <w:rsid w:val="002C0BD4"/>
    <w:rsid w:val="00304CF3"/>
    <w:rsid w:val="003201CF"/>
    <w:rsid w:val="00352F13"/>
    <w:rsid w:val="003C720B"/>
    <w:rsid w:val="003E42B0"/>
    <w:rsid w:val="003F1074"/>
    <w:rsid w:val="004164F5"/>
    <w:rsid w:val="00497EC5"/>
    <w:rsid w:val="004C4190"/>
    <w:rsid w:val="004E3FC1"/>
    <w:rsid w:val="0050275B"/>
    <w:rsid w:val="00541A62"/>
    <w:rsid w:val="005429BD"/>
    <w:rsid w:val="006143E6"/>
    <w:rsid w:val="00623DE3"/>
    <w:rsid w:val="00654BD4"/>
    <w:rsid w:val="00666322"/>
    <w:rsid w:val="006820CC"/>
    <w:rsid w:val="006D277F"/>
    <w:rsid w:val="006F6FCA"/>
    <w:rsid w:val="00731DB6"/>
    <w:rsid w:val="007461C4"/>
    <w:rsid w:val="00782828"/>
    <w:rsid w:val="00791465"/>
    <w:rsid w:val="00794AAB"/>
    <w:rsid w:val="007E6251"/>
    <w:rsid w:val="00826402"/>
    <w:rsid w:val="00895EEF"/>
    <w:rsid w:val="008F196F"/>
    <w:rsid w:val="00904776"/>
    <w:rsid w:val="00910A6C"/>
    <w:rsid w:val="00912074"/>
    <w:rsid w:val="00931D5E"/>
    <w:rsid w:val="009D3838"/>
    <w:rsid w:val="00A6507B"/>
    <w:rsid w:val="00A67D10"/>
    <w:rsid w:val="00A70899"/>
    <w:rsid w:val="00A76822"/>
    <w:rsid w:val="00A806B5"/>
    <w:rsid w:val="00A824A6"/>
    <w:rsid w:val="00AC6A6F"/>
    <w:rsid w:val="00AE2A9F"/>
    <w:rsid w:val="00B52353"/>
    <w:rsid w:val="00B710D2"/>
    <w:rsid w:val="00B81EE5"/>
    <w:rsid w:val="00B84EA4"/>
    <w:rsid w:val="00BA5FBD"/>
    <w:rsid w:val="00BD363F"/>
    <w:rsid w:val="00BD4DB7"/>
    <w:rsid w:val="00C46606"/>
    <w:rsid w:val="00C76C26"/>
    <w:rsid w:val="00CA6E51"/>
    <w:rsid w:val="00CC687C"/>
    <w:rsid w:val="00CD48F0"/>
    <w:rsid w:val="00D91BC9"/>
    <w:rsid w:val="00DF09D1"/>
    <w:rsid w:val="00E926E2"/>
    <w:rsid w:val="00ED3C80"/>
    <w:rsid w:val="00ED4881"/>
    <w:rsid w:val="00F427FB"/>
    <w:rsid w:val="00F45628"/>
    <w:rsid w:val="00FA2850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99318"/>
  <w15:docId w15:val="{34DB3A49-E563-4492-8EA0-A9A50048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5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7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0275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75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01C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429BD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9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9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9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6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6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5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4C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tirapani@cass.city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i.org/10.1155/2013/978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science/sci-tech/theknowledge-basedeconomy.ht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lessandro.tirapani@cass.city.ac.uk" TargetMode="External"/><Relationship Id="rId2" Type="http://schemas.openxmlformats.org/officeDocument/2006/relationships/hyperlink" Target="mailto:sabah.boufkhed@kcl.ac.uk" TargetMode="External"/><Relationship Id="rId1" Type="http://schemas.openxmlformats.org/officeDocument/2006/relationships/hyperlink" Target="mailto:sara.marquez-gallardo@d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5FB0-8A98-491C-B3F0-59CE089F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</dc:creator>
  <cp:lastModifiedBy>Caroline Clarke</cp:lastModifiedBy>
  <cp:revision>2</cp:revision>
  <dcterms:created xsi:type="dcterms:W3CDTF">2018-10-21T21:25:00Z</dcterms:created>
  <dcterms:modified xsi:type="dcterms:W3CDTF">2018-10-21T21:25:00Z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2018-10-05T00:00:00Z</vt:filetime>
  </property>
</Properties>
</file>