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A76" w:rsidRDefault="00E83A76" w:rsidP="00E83A76">
      <w:pPr>
        <w:pStyle w:val="Default"/>
      </w:pPr>
    </w:p>
    <w:p w:rsidR="00E83A76" w:rsidRDefault="00E83A76" w:rsidP="00E83A76">
      <w:pPr>
        <w:pStyle w:val="Default"/>
      </w:pPr>
      <w:r>
        <w:t xml:space="preserve"> 1 </w:t>
      </w:r>
    </w:p>
    <w:p w:rsidR="00E83A76" w:rsidRDefault="00E83A76" w:rsidP="00E83A76">
      <w:pPr>
        <w:pStyle w:val="Default"/>
        <w:jc w:val="center"/>
        <w:rPr>
          <w:color w:val="auto"/>
        </w:rPr>
      </w:pPr>
    </w:p>
    <w:p w:rsidR="00E83A76" w:rsidRDefault="00E83A76" w:rsidP="00E83A76">
      <w:pPr>
        <w:pStyle w:val="Default"/>
        <w:jc w:val="center"/>
        <w:rPr>
          <w:color w:val="auto"/>
          <w:sz w:val="28"/>
          <w:szCs w:val="28"/>
        </w:rPr>
      </w:pPr>
      <w:r>
        <w:rPr>
          <w:b/>
          <w:bCs/>
          <w:color w:val="auto"/>
          <w:sz w:val="28"/>
          <w:szCs w:val="28"/>
        </w:rPr>
        <w:t>CALL FOR PAPERS</w:t>
      </w:r>
    </w:p>
    <w:p w:rsidR="00E83A76" w:rsidRDefault="00E83A76" w:rsidP="00E83A76">
      <w:pPr>
        <w:pStyle w:val="Default"/>
        <w:jc w:val="center"/>
        <w:rPr>
          <w:color w:val="auto"/>
          <w:sz w:val="28"/>
          <w:szCs w:val="28"/>
        </w:rPr>
      </w:pPr>
      <w:r>
        <w:rPr>
          <w:b/>
          <w:bCs/>
          <w:color w:val="auto"/>
          <w:sz w:val="28"/>
          <w:szCs w:val="28"/>
        </w:rPr>
        <w:t>“Critical Accounting Studies (CAS)”</w:t>
      </w:r>
    </w:p>
    <w:p w:rsidR="00E83A76" w:rsidRDefault="00E83A76" w:rsidP="00E83A76">
      <w:pPr>
        <w:pStyle w:val="Default"/>
        <w:jc w:val="center"/>
        <w:rPr>
          <w:color w:val="auto"/>
          <w:sz w:val="23"/>
          <w:szCs w:val="23"/>
        </w:rPr>
      </w:pPr>
      <w:r>
        <w:rPr>
          <w:b/>
          <w:bCs/>
          <w:color w:val="auto"/>
          <w:sz w:val="23"/>
          <w:szCs w:val="23"/>
        </w:rPr>
        <w:t>11th International Critical Management Studies Conference – CMS 2019</w:t>
      </w:r>
    </w:p>
    <w:p w:rsidR="00E83A76" w:rsidRDefault="00E83A76" w:rsidP="00E83A76">
      <w:pPr>
        <w:pStyle w:val="Default"/>
        <w:jc w:val="center"/>
        <w:rPr>
          <w:color w:val="auto"/>
          <w:sz w:val="23"/>
          <w:szCs w:val="23"/>
        </w:rPr>
      </w:pPr>
      <w:r>
        <w:rPr>
          <w:color w:val="auto"/>
          <w:sz w:val="23"/>
          <w:szCs w:val="23"/>
        </w:rPr>
        <w:t>The Open University, Milton Keynes, UK</w:t>
      </w:r>
    </w:p>
    <w:p w:rsidR="00E83A76" w:rsidRDefault="00E83A76" w:rsidP="00E83A76">
      <w:pPr>
        <w:pStyle w:val="Default"/>
        <w:jc w:val="center"/>
        <w:rPr>
          <w:color w:val="auto"/>
          <w:sz w:val="23"/>
          <w:szCs w:val="23"/>
        </w:rPr>
      </w:pPr>
      <w:r>
        <w:rPr>
          <w:color w:val="auto"/>
          <w:sz w:val="23"/>
          <w:szCs w:val="23"/>
        </w:rPr>
        <w:t>27th – 29th June 2019</w:t>
      </w:r>
    </w:p>
    <w:p w:rsidR="00E83A76" w:rsidRDefault="00E83A76" w:rsidP="00E83A76">
      <w:pPr>
        <w:pStyle w:val="Default"/>
        <w:rPr>
          <w:b/>
          <w:bCs/>
          <w:color w:val="auto"/>
          <w:sz w:val="22"/>
          <w:szCs w:val="22"/>
        </w:rPr>
      </w:pPr>
    </w:p>
    <w:p w:rsidR="00E83A76" w:rsidRDefault="00E83A76" w:rsidP="00E83A76">
      <w:pPr>
        <w:pStyle w:val="Default"/>
        <w:rPr>
          <w:color w:val="auto"/>
          <w:sz w:val="22"/>
          <w:szCs w:val="22"/>
        </w:rPr>
      </w:pPr>
      <w:r>
        <w:rPr>
          <w:b/>
          <w:bCs/>
          <w:color w:val="auto"/>
          <w:sz w:val="22"/>
          <w:szCs w:val="22"/>
        </w:rPr>
        <w:t xml:space="preserve">CONVENORS </w:t>
      </w:r>
    </w:p>
    <w:p w:rsidR="00E83A76" w:rsidRDefault="00E83A76" w:rsidP="00E83A76">
      <w:pPr>
        <w:pStyle w:val="Default"/>
        <w:rPr>
          <w:b/>
          <w:bCs/>
          <w:color w:val="auto"/>
          <w:sz w:val="22"/>
          <w:szCs w:val="22"/>
        </w:rPr>
      </w:pPr>
    </w:p>
    <w:p w:rsidR="00E83A76" w:rsidRDefault="00E83A76" w:rsidP="00E83A76">
      <w:pPr>
        <w:pStyle w:val="Default"/>
        <w:rPr>
          <w:color w:val="auto"/>
          <w:sz w:val="22"/>
          <w:szCs w:val="22"/>
        </w:rPr>
      </w:pPr>
      <w:r>
        <w:rPr>
          <w:b/>
          <w:bCs/>
          <w:color w:val="auto"/>
          <w:sz w:val="22"/>
          <w:szCs w:val="22"/>
        </w:rPr>
        <w:t xml:space="preserve">Jill Atkins &amp; Jim Haslam &amp; </w:t>
      </w:r>
      <w:proofErr w:type="spellStart"/>
      <w:r>
        <w:rPr>
          <w:b/>
          <w:bCs/>
          <w:color w:val="auto"/>
          <w:sz w:val="22"/>
          <w:szCs w:val="22"/>
        </w:rPr>
        <w:t>Prem</w:t>
      </w:r>
      <w:proofErr w:type="spellEnd"/>
      <w:r>
        <w:rPr>
          <w:b/>
          <w:bCs/>
          <w:color w:val="auto"/>
          <w:sz w:val="22"/>
          <w:szCs w:val="22"/>
        </w:rPr>
        <w:t xml:space="preserve"> </w:t>
      </w:r>
      <w:proofErr w:type="spellStart"/>
      <w:r>
        <w:rPr>
          <w:b/>
          <w:bCs/>
          <w:color w:val="auto"/>
          <w:sz w:val="22"/>
          <w:szCs w:val="22"/>
        </w:rPr>
        <w:t>Sikka</w:t>
      </w:r>
      <w:proofErr w:type="spellEnd"/>
      <w:r>
        <w:rPr>
          <w:b/>
          <w:bCs/>
          <w:color w:val="auto"/>
          <w:sz w:val="22"/>
          <w:szCs w:val="22"/>
        </w:rPr>
        <w:t xml:space="preserve"> </w:t>
      </w:r>
    </w:p>
    <w:p w:rsidR="00E83A76" w:rsidRDefault="00E83A76" w:rsidP="00E83A76">
      <w:pPr>
        <w:pStyle w:val="Default"/>
        <w:rPr>
          <w:color w:val="auto"/>
          <w:sz w:val="22"/>
          <w:szCs w:val="22"/>
        </w:rPr>
      </w:pPr>
      <w:r>
        <w:rPr>
          <w:color w:val="auto"/>
          <w:sz w:val="22"/>
          <w:szCs w:val="22"/>
        </w:rPr>
        <w:t xml:space="preserve">University of Sheffield, Sheffield, United Kingdom </w:t>
      </w:r>
    </w:p>
    <w:p w:rsidR="00E83A76" w:rsidRDefault="00E83A76" w:rsidP="00E83A76">
      <w:pPr>
        <w:pStyle w:val="Default"/>
        <w:rPr>
          <w:color w:val="auto"/>
          <w:sz w:val="22"/>
          <w:szCs w:val="22"/>
        </w:rPr>
      </w:pPr>
      <w:r>
        <w:rPr>
          <w:b/>
          <w:bCs/>
          <w:color w:val="auto"/>
          <w:sz w:val="22"/>
          <w:szCs w:val="22"/>
        </w:rPr>
        <w:t xml:space="preserve">Fernanda Sauerbronn </w:t>
      </w:r>
    </w:p>
    <w:p w:rsidR="00E83A76" w:rsidRDefault="00E83A76" w:rsidP="00E83A76">
      <w:pPr>
        <w:pStyle w:val="Default"/>
        <w:rPr>
          <w:color w:val="auto"/>
          <w:sz w:val="22"/>
          <w:szCs w:val="22"/>
        </w:rPr>
      </w:pPr>
      <w:r>
        <w:rPr>
          <w:color w:val="auto"/>
          <w:sz w:val="22"/>
          <w:szCs w:val="22"/>
        </w:rPr>
        <w:t xml:space="preserve">Federal University of Rio de Janeiro, Brazil </w:t>
      </w:r>
    </w:p>
    <w:p w:rsidR="00E83A76" w:rsidRDefault="00E83A76" w:rsidP="00E83A76">
      <w:pPr>
        <w:pStyle w:val="Default"/>
        <w:rPr>
          <w:color w:val="auto"/>
          <w:sz w:val="22"/>
          <w:szCs w:val="22"/>
        </w:rPr>
      </w:pPr>
      <w:r>
        <w:rPr>
          <w:b/>
          <w:bCs/>
          <w:color w:val="auto"/>
          <w:sz w:val="22"/>
          <w:szCs w:val="22"/>
        </w:rPr>
        <w:t xml:space="preserve">Silvia Pereira de Castro Casa Nova </w:t>
      </w:r>
    </w:p>
    <w:p w:rsidR="00E83A76" w:rsidRDefault="00E83A76" w:rsidP="00E83A76">
      <w:pPr>
        <w:pStyle w:val="Default"/>
        <w:rPr>
          <w:color w:val="auto"/>
          <w:sz w:val="22"/>
          <w:szCs w:val="22"/>
        </w:rPr>
      </w:pPr>
      <w:r>
        <w:rPr>
          <w:color w:val="auto"/>
          <w:sz w:val="22"/>
          <w:szCs w:val="22"/>
        </w:rPr>
        <w:t xml:space="preserve">University of São Paulo, São Paulo, Brazil </w:t>
      </w:r>
    </w:p>
    <w:p w:rsidR="00E83A76" w:rsidRDefault="00E83A76" w:rsidP="00E83A76">
      <w:pPr>
        <w:pStyle w:val="Default"/>
        <w:rPr>
          <w:color w:val="auto"/>
          <w:sz w:val="22"/>
          <w:szCs w:val="22"/>
        </w:rPr>
      </w:pPr>
      <w:r>
        <w:rPr>
          <w:b/>
          <w:bCs/>
          <w:color w:val="auto"/>
          <w:sz w:val="22"/>
          <w:szCs w:val="22"/>
        </w:rPr>
        <w:t xml:space="preserve">Mary Vera </w:t>
      </w:r>
      <w:proofErr w:type="spellStart"/>
      <w:r>
        <w:rPr>
          <w:b/>
          <w:bCs/>
          <w:color w:val="auto"/>
          <w:sz w:val="22"/>
          <w:szCs w:val="22"/>
        </w:rPr>
        <w:t>Colina</w:t>
      </w:r>
      <w:proofErr w:type="spellEnd"/>
      <w:r>
        <w:rPr>
          <w:b/>
          <w:bCs/>
          <w:color w:val="auto"/>
          <w:sz w:val="22"/>
          <w:szCs w:val="22"/>
        </w:rPr>
        <w:t xml:space="preserve"> </w:t>
      </w:r>
    </w:p>
    <w:p w:rsidR="00E83A76" w:rsidRDefault="00E83A76" w:rsidP="00E83A76">
      <w:pPr>
        <w:pStyle w:val="Default"/>
        <w:rPr>
          <w:color w:val="auto"/>
          <w:sz w:val="22"/>
          <w:szCs w:val="22"/>
        </w:rPr>
      </w:pPr>
      <w:r>
        <w:rPr>
          <w:color w:val="auto"/>
          <w:sz w:val="22"/>
          <w:szCs w:val="22"/>
        </w:rPr>
        <w:t xml:space="preserve">Universidad Nacional de Colombia, Bogotá, Colombia </w:t>
      </w:r>
    </w:p>
    <w:p w:rsidR="00E83A76" w:rsidRDefault="00E83A76" w:rsidP="00E83A76">
      <w:pPr>
        <w:pStyle w:val="Default"/>
        <w:rPr>
          <w:color w:val="auto"/>
          <w:sz w:val="22"/>
          <w:szCs w:val="22"/>
        </w:rPr>
      </w:pPr>
    </w:p>
    <w:p w:rsidR="00E83A76" w:rsidRDefault="00E83A76" w:rsidP="00E83A76">
      <w:pPr>
        <w:pStyle w:val="Default"/>
        <w:rPr>
          <w:color w:val="auto"/>
          <w:sz w:val="22"/>
          <w:szCs w:val="22"/>
        </w:rPr>
      </w:pPr>
      <w:r>
        <w:rPr>
          <w:color w:val="auto"/>
          <w:sz w:val="22"/>
          <w:szCs w:val="22"/>
        </w:rPr>
        <w:t xml:space="preserve">Aligned with the general conference theme “Precarious Presents, Open Futures” the critical accounting studies (CAS) stream aims to cast a critical eye over accounting in its broadest social and political context, embracing historical perspectives as well as forward-looking, utopian visions of accounting. The precarious present of mainstream accounting frames it as a technical exercise and exact science; however, it leads to at best misinterpretation and misrepresentation but at worst, fraudulent activities and unethical behaviour. We seek to explore the ways in which accounting can aid or prevent the betterment of society. Also, we look to ways in which accounting can prevent the collapse of ecosystems and natural capital. </w:t>
      </w:r>
    </w:p>
    <w:p w:rsidR="00E83A76" w:rsidRDefault="00E83A76" w:rsidP="00E83A76">
      <w:pPr>
        <w:pStyle w:val="Default"/>
        <w:rPr>
          <w:color w:val="auto"/>
          <w:sz w:val="22"/>
          <w:szCs w:val="22"/>
        </w:rPr>
      </w:pPr>
    </w:p>
    <w:p w:rsidR="00E83A76" w:rsidRDefault="00E83A76" w:rsidP="00E83A76">
      <w:pPr>
        <w:pStyle w:val="Default"/>
        <w:rPr>
          <w:color w:val="auto"/>
          <w:sz w:val="22"/>
          <w:szCs w:val="22"/>
        </w:rPr>
      </w:pPr>
      <w:r>
        <w:rPr>
          <w:color w:val="auto"/>
          <w:sz w:val="22"/>
          <w:szCs w:val="22"/>
        </w:rPr>
        <w:t xml:space="preserve">CAS proposes to embrace researches that perceive accounting not only as a mechanism of contemporary neoliberalism and neocolonial form of invisible violence. Whilst accounting can shed light on corporate practices, and it can also be misused to manage impressions and to misinform and marginalize. Accounting calculations shape notions of efficiency and productivity, thus taking a political role and providing a problematic means of control and discipline. Tax avoidance has become an industry, dominated by major accounting firms, leading to unethical practices and social inequalities. The loss of tax revenues has entrenched the logic of neoliberalism and opened the way for privatisation and downsizing of the public sector has presented lucrative opportunities for accounting firms who advise governments. Hence, financial accounting practices have been developed from the centre to the periphery in a movement following capital and economic globalisation. In this context, the international accounting standards is a neocolonial process that disavows the knowledge created in the periphery and reify a “unique authorized voice” to produce and disseminate accounting wisdom. </w:t>
      </w:r>
    </w:p>
    <w:p w:rsidR="00E83A76" w:rsidRDefault="00E83A76" w:rsidP="00E83A76">
      <w:pPr>
        <w:pStyle w:val="Default"/>
        <w:rPr>
          <w:color w:val="auto"/>
          <w:sz w:val="22"/>
          <w:szCs w:val="22"/>
        </w:rPr>
      </w:pPr>
    </w:p>
    <w:p w:rsidR="00E83A76" w:rsidRDefault="00E83A76" w:rsidP="00E83A76">
      <w:pPr>
        <w:pStyle w:val="Default"/>
        <w:rPr>
          <w:color w:val="auto"/>
          <w:sz w:val="22"/>
          <w:szCs w:val="22"/>
        </w:rPr>
      </w:pPr>
      <w:r>
        <w:rPr>
          <w:color w:val="auto"/>
          <w:sz w:val="22"/>
          <w:szCs w:val="22"/>
        </w:rPr>
        <w:t xml:space="preserve">Concerning management accounting, although less influenced by standardisation, the same occurs: management accounting </w:t>
      </w:r>
      <w:proofErr w:type="spellStart"/>
      <w:r>
        <w:rPr>
          <w:color w:val="auto"/>
          <w:sz w:val="22"/>
          <w:szCs w:val="22"/>
        </w:rPr>
        <w:t>artifacts</w:t>
      </w:r>
      <w:proofErr w:type="spellEnd"/>
      <w:r>
        <w:rPr>
          <w:color w:val="auto"/>
          <w:sz w:val="22"/>
          <w:szCs w:val="22"/>
        </w:rPr>
        <w:t xml:space="preserve"> seemed to be “imported” from the centre to the periphery and reproduced uncritically. Therefore, culture, history and social context have been underexplored in the accounting literature although even a reasonable rationale acknowledges that they should be influential factors in </w:t>
      </w:r>
      <w:proofErr w:type="spellStart"/>
      <w:r>
        <w:rPr>
          <w:color w:val="auto"/>
          <w:sz w:val="22"/>
          <w:szCs w:val="22"/>
        </w:rPr>
        <w:t>molding</w:t>
      </w:r>
      <w:proofErr w:type="spellEnd"/>
      <w:r>
        <w:rPr>
          <w:color w:val="auto"/>
          <w:sz w:val="22"/>
          <w:szCs w:val="22"/>
        </w:rPr>
        <w:t xml:space="preserve"> and building decision making and information management systems. This neocolonial feature is especially relevant to specific regions, as Latin America, Africa, and Asia, in which critical accounting research may play an essential role in raising their voices and shedding lights into marginalized research topics and research methods as a way to unleash the dominated knowledge and to regain our own voices. </w:t>
      </w:r>
    </w:p>
    <w:p w:rsidR="00E83A76" w:rsidRDefault="00E83A76" w:rsidP="00E83A76">
      <w:pPr>
        <w:pStyle w:val="Default"/>
        <w:rPr>
          <w:color w:val="auto"/>
          <w:sz w:val="22"/>
          <w:szCs w:val="22"/>
        </w:rPr>
      </w:pPr>
    </w:p>
    <w:p w:rsidR="00E83A76" w:rsidRDefault="00E83A76" w:rsidP="00E83A76">
      <w:pPr>
        <w:pStyle w:val="Default"/>
        <w:rPr>
          <w:color w:val="auto"/>
          <w:sz w:val="22"/>
          <w:szCs w:val="22"/>
        </w:rPr>
      </w:pPr>
      <w:r>
        <w:rPr>
          <w:color w:val="auto"/>
          <w:sz w:val="22"/>
          <w:szCs w:val="22"/>
        </w:rPr>
        <w:lastRenderedPageBreak/>
        <w:t>Critical viewpoints in accounting literature are rather plural and diverse. They seek to challenge the conventional wisdom on corporate financial, and non-financial, practices and create spaces for alternative voices and public policies. This stream invites interdisciplinary papers that make transparent the role accounting is playing in reducing social welfare and deepening social inequalities. The stream also invites research which highlights the deleterious impact that accounting can have on the ecosystem, biodiversity, and nature. On a positive note, the stream welcomes papers which demonstrate ways in which accounting and accountability can potentially lead to enhanced societal welfare while challenging western traditional econo</w:t>
      </w:r>
      <w:r>
        <w:rPr>
          <w:color w:val="auto"/>
          <w:sz w:val="22"/>
          <w:szCs w:val="22"/>
        </w:rPr>
        <w:t xml:space="preserve">mic and developmental models. </w:t>
      </w:r>
    </w:p>
    <w:p w:rsidR="00E83A76" w:rsidRDefault="00E83A76" w:rsidP="00E83A76">
      <w:pPr>
        <w:pStyle w:val="Default"/>
        <w:rPr>
          <w:color w:val="auto"/>
          <w:sz w:val="22"/>
          <w:szCs w:val="22"/>
        </w:rPr>
      </w:pPr>
    </w:p>
    <w:p w:rsidR="00E83A76" w:rsidRDefault="00E83A76" w:rsidP="00E83A76">
      <w:pPr>
        <w:pStyle w:val="Default"/>
        <w:rPr>
          <w:color w:val="auto"/>
          <w:sz w:val="22"/>
          <w:szCs w:val="22"/>
        </w:rPr>
      </w:pPr>
      <w:r>
        <w:rPr>
          <w:color w:val="auto"/>
          <w:sz w:val="22"/>
          <w:szCs w:val="22"/>
        </w:rPr>
        <w:t>T</w:t>
      </w:r>
      <w:r>
        <w:rPr>
          <w:color w:val="auto"/>
          <w:sz w:val="22"/>
          <w:szCs w:val="22"/>
        </w:rPr>
        <w:t xml:space="preserve">he stream welcomes papers on any contemporary issue relating to accounting, auditing, financial crime, social and environmental accounting, and public accountability. In particular, the stream provides an interface between developments in critical management, possibilities of new accountabilities, practices, and knowledge. Contributions are welcomed from a variety of theoretical, methodological and philosophical traditions related to interpretive, critical, and qualitative approaches. Doctoral students and early careers scholars are most welcome as presenters and participants. </w:t>
      </w:r>
    </w:p>
    <w:p w:rsidR="00E83A76" w:rsidRDefault="00E83A76" w:rsidP="00E83A76">
      <w:pPr>
        <w:pStyle w:val="Default"/>
        <w:rPr>
          <w:color w:val="auto"/>
          <w:sz w:val="22"/>
          <w:szCs w:val="22"/>
        </w:rPr>
      </w:pPr>
    </w:p>
    <w:p w:rsidR="00E83A76" w:rsidRDefault="00E83A76" w:rsidP="00E83A76">
      <w:pPr>
        <w:pStyle w:val="Default"/>
        <w:rPr>
          <w:color w:val="auto"/>
          <w:sz w:val="22"/>
          <w:szCs w:val="22"/>
        </w:rPr>
      </w:pPr>
      <w:r>
        <w:rPr>
          <w:color w:val="auto"/>
          <w:sz w:val="22"/>
          <w:szCs w:val="22"/>
        </w:rPr>
        <w:t xml:space="preserve">Relevant contributions would include but are not limited to the following indicative topics: </w:t>
      </w:r>
    </w:p>
    <w:p w:rsidR="00E83A76" w:rsidRDefault="00E83A76" w:rsidP="00E83A76">
      <w:pPr>
        <w:pStyle w:val="Default"/>
        <w:rPr>
          <w:color w:val="auto"/>
          <w:sz w:val="22"/>
          <w:szCs w:val="22"/>
        </w:rPr>
      </w:pPr>
      <w:r>
        <w:rPr>
          <w:color w:val="auto"/>
          <w:sz w:val="22"/>
          <w:szCs w:val="22"/>
        </w:rPr>
        <w:t xml:space="preserve">1. Emancipatory, utopian and visionary forms of accounting </w:t>
      </w:r>
    </w:p>
    <w:p w:rsidR="00E83A76" w:rsidRDefault="00E83A76" w:rsidP="00E83A76">
      <w:pPr>
        <w:pStyle w:val="Default"/>
        <w:rPr>
          <w:color w:val="auto"/>
          <w:sz w:val="22"/>
          <w:szCs w:val="22"/>
        </w:rPr>
      </w:pPr>
      <w:r>
        <w:rPr>
          <w:color w:val="auto"/>
          <w:sz w:val="22"/>
          <w:szCs w:val="22"/>
        </w:rPr>
        <w:t xml:space="preserve">2. Accounting and accountability related to the arms race, immigration, human rights, and ethnicity </w:t>
      </w:r>
    </w:p>
    <w:p w:rsidR="00E83A76" w:rsidRDefault="00E83A76" w:rsidP="00E83A76">
      <w:pPr>
        <w:pStyle w:val="Default"/>
        <w:rPr>
          <w:color w:val="auto"/>
          <w:sz w:val="22"/>
          <w:szCs w:val="22"/>
        </w:rPr>
      </w:pPr>
      <w:r>
        <w:rPr>
          <w:color w:val="auto"/>
          <w:sz w:val="22"/>
          <w:szCs w:val="22"/>
        </w:rPr>
        <w:t xml:space="preserve">3. Gender, transgender and feminism in accounting </w:t>
      </w:r>
    </w:p>
    <w:p w:rsidR="00E83A76" w:rsidRDefault="00E83A76" w:rsidP="00E83A76">
      <w:pPr>
        <w:pStyle w:val="Default"/>
        <w:rPr>
          <w:color w:val="auto"/>
          <w:sz w:val="22"/>
          <w:szCs w:val="22"/>
        </w:rPr>
      </w:pPr>
      <w:r>
        <w:rPr>
          <w:color w:val="auto"/>
          <w:sz w:val="22"/>
          <w:szCs w:val="22"/>
        </w:rPr>
        <w:t xml:space="preserve">4. Open government, transparency and counter accounting </w:t>
      </w:r>
    </w:p>
    <w:p w:rsidR="00E83A76" w:rsidRDefault="00E83A76" w:rsidP="00E83A76">
      <w:pPr>
        <w:pStyle w:val="Default"/>
        <w:rPr>
          <w:color w:val="auto"/>
          <w:sz w:val="22"/>
          <w:szCs w:val="22"/>
        </w:rPr>
      </w:pPr>
      <w:r>
        <w:rPr>
          <w:color w:val="auto"/>
          <w:sz w:val="22"/>
          <w:szCs w:val="22"/>
        </w:rPr>
        <w:t xml:space="preserve">5. Limits of public-sector accounting and public-private relations in the neoliberal times </w:t>
      </w:r>
    </w:p>
    <w:p w:rsidR="00E83A76" w:rsidRDefault="00E83A76" w:rsidP="00E83A76">
      <w:pPr>
        <w:pStyle w:val="Default"/>
        <w:rPr>
          <w:color w:val="auto"/>
          <w:sz w:val="22"/>
          <w:szCs w:val="22"/>
        </w:rPr>
      </w:pPr>
      <w:r>
        <w:rPr>
          <w:color w:val="auto"/>
          <w:sz w:val="22"/>
          <w:szCs w:val="22"/>
        </w:rPr>
        <w:t xml:space="preserve">6. Financial crime, corruption, whistleblowing, and tax avoidance </w:t>
      </w:r>
    </w:p>
    <w:p w:rsidR="00E83A76" w:rsidRDefault="00E83A76" w:rsidP="00E83A76">
      <w:pPr>
        <w:pStyle w:val="Default"/>
        <w:rPr>
          <w:color w:val="auto"/>
          <w:sz w:val="22"/>
          <w:szCs w:val="22"/>
        </w:rPr>
      </w:pPr>
      <w:r>
        <w:rPr>
          <w:color w:val="auto"/>
          <w:sz w:val="22"/>
          <w:szCs w:val="22"/>
        </w:rPr>
        <w:t xml:space="preserve">7. Challenges to accounting regulation and standardization </w:t>
      </w:r>
    </w:p>
    <w:p w:rsidR="00E83A76" w:rsidRDefault="00E83A76" w:rsidP="00E83A76">
      <w:pPr>
        <w:pStyle w:val="Default"/>
        <w:rPr>
          <w:color w:val="auto"/>
          <w:sz w:val="22"/>
          <w:szCs w:val="22"/>
        </w:rPr>
      </w:pPr>
      <w:r>
        <w:rPr>
          <w:color w:val="auto"/>
          <w:sz w:val="22"/>
          <w:szCs w:val="22"/>
        </w:rPr>
        <w:t xml:space="preserve">8. Management accounting culture, control, power, or subjugation of </w:t>
      </w:r>
      <w:proofErr w:type="spellStart"/>
      <w:r>
        <w:rPr>
          <w:color w:val="auto"/>
          <w:sz w:val="22"/>
          <w:szCs w:val="22"/>
        </w:rPr>
        <w:t>labor</w:t>
      </w:r>
      <w:proofErr w:type="spellEnd"/>
      <w:r>
        <w:rPr>
          <w:color w:val="auto"/>
          <w:sz w:val="22"/>
          <w:szCs w:val="22"/>
        </w:rPr>
        <w:t xml:space="preserve"> and work </w:t>
      </w:r>
    </w:p>
    <w:p w:rsidR="00E83A76" w:rsidRDefault="00E83A76" w:rsidP="00E83A76">
      <w:pPr>
        <w:pStyle w:val="Default"/>
        <w:rPr>
          <w:color w:val="auto"/>
          <w:sz w:val="22"/>
          <w:szCs w:val="22"/>
        </w:rPr>
      </w:pPr>
      <w:r>
        <w:rPr>
          <w:color w:val="auto"/>
          <w:sz w:val="22"/>
          <w:szCs w:val="22"/>
        </w:rPr>
        <w:t xml:space="preserve">9. Accountants as professional experts in the context of financial capitalism </w:t>
      </w:r>
    </w:p>
    <w:p w:rsidR="00E83A76" w:rsidRDefault="00E83A76" w:rsidP="00E83A76">
      <w:pPr>
        <w:pStyle w:val="Default"/>
        <w:rPr>
          <w:color w:val="auto"/>
          <w:sz w:val="22"/>
          <w:szCs w:val="22"/>
        </w:rPr>
      </w:pPr>
      <w:r>
        <w:rPr>
          <w:color w:val="auto"/>
          <w:sz w:val="22"/>
          <w:szCs w:val="22"/>
        </w:rPr>
        <w:t xml:space="preserve">10. Critical education in an era of entrepreneurial universities and academic performers. </w:t>
      </w:r>
    </w:p>
    <w:p w:rsidR="00E83A76" w:rsidRDefault="00E83A76" w:rsidP="00E83A76">
      <w:pPr>
        <w:pStyle w:val="Default"/>
        <w:rPr>
          <w:color w:val="auto"/>
          <w:sz w:val="22"/>
          <w:szCs w:val="22"/>
        </w:rPr>
      </w:pPr>
      <w:r>
        <w:rPr>
          <w:color w:val="auto"/>
          <w:sz w:val="22"/>
          <w:szCs w:val="22"/>
        </w:rPr>
        <w:t xml:space="preserve">11. Critical environmental, ecological and natural capital accounting issues </w:t>
      </w:r>
    </w:p>
    <w:p w:rsidR="00E83A76" w:rsidRDefault="00E83A76" w:rsidP="00E83A76">
      <w:pPr>
        <w:pStyle w:val="Default"/>
        <w:rPr>
          <w:color w:val="auto"/>
          <w:sz w:val="22"/>
          <w:szCs w:val="22"/>
        </w:rPr>
      </w:pPr>
      <w:r>
        <w:rPr>
          <w:color w:val="auto"/>
          <w:sz w:val="22"/>
          <w:szCs w:val="22"/>
        </w:rPr>
        <w:t xml:space="preserve">12. </w:t>
      </w:r>
      <w:proofErr w:type="spellStart"/>
      <w:r>
        <w:rPr>
          <w:color w:val="auto"/>
          <w:sz w:val="22"/>
          <w:szCs w:val="22"/>
        </w:rPr>
        <w:t>Decolonial</w:t>
      </w:r>
      <w:proofErr w:type="spellEnd"/>
      <w:r>
        <w:rPr>
          <w:color w:val="auto"/>
          <w:sz w:val="22"/>
          <w:szCs w:val="22"/>
        </w:rPr>
        <w:t xml:space="preserve"> practices and subaltern voices in accounting </w:t>
      </w:r>
    </w:p>
    <w:p w:rsidR="00E83A76" w:rsidRDefault="00E83A76" w:rsidP="00E83A76">
      <w:pPr>
        <w:pStyle w:val="Default"/>
        <w:rPr>
          <w:color w:val="auto"/>
          <w:sz w:val="22"/>
          <w:szCs w:val="22"/>
        </w:rPr>
      </w:pPr>
    </w:p>
    <w:p w:rsidR="00E83A76" w:rsidRDefault="00E83A76" w:rsidP="00E83A76">
      <w:pPr>
        <w:pStyle w:val="Default"/>
        <w:rPr>
          <w:color w:val="auto"/>
          <w:sz w:val="22"/>
          <w:szCs w:val="22"/>
        </w:rPr>
      </w:pPr>
      <w:r>
        <w:rPr>
          <w:color w:val="auto"/>
          <w:sz w:val="22"/>
          <w:szCs w:val="22"/>
        </w:rPr>
        <w:t xml:space="preserve">Please submit 500 words abstract (excluding references, one page, word document NOT PDF, single spaced, no header, footers or track changes) together with your contact information to cas.cms.2019@gmail.com. Deadline for abstracts submission is January 31st, 2019, with final decision by the end of February. </w:t>
      </w:r>
    </w:p>
    <w:p w:rsidR="00E83A76" w:rsidRDefault="00E83A76" w:rsidP="00E83A76">
      <w:pPr>
        <w:pStyle w:val="Default"/>
        <w:rPr>
          <w:color w:val="auto"/>
          <w:sz w:val="22"/>
          <w:szCs w:val="22"/>
        </w:rPr>
      </w:pPr>
    </w:p>
    <w:p w:rsidR="00E83A76" w:rsidRDefault="00E83A76" w:rsidP="00E83A76">
      <w:pPr>
        <w:pStyle w:val="Default"/>
        <w:rPr>
          <w:color w:val="auto"/>
          <w:sz w:val="22"/>
          <w:szCs w:val="22"/>
        </w:rPr>
      </w:pPr>
      <w:bookmarkStart w:id="0" w:name="_GoBack"/>
      <w:bookmarkEnd w:id="0"/>
      <w:r>
        <w:rPr>
          <w:b/>
          <w:bCs/>
          <w:color w:val="auto"/>
          <w:sz w:val="22"/>
          <w:szCs w:val="22"/>
        </w:rPr>
        <w:t xml:space="preserve">REFERENCES </w:t>
      </w:r>
    </w:p>
    <w:p w:rsidR="00E83A76" w:rsidRDefault="00E83A76" w:rsidP="00E83A76">
      <w:pPr>
        <w:pStyle w:val="Default"/>
        <w:rPr>
          <w:color w:val="auto"/>
          <w:sz w:val="22"/>
          <w:szCs w:val="22"/>
        </w:rPr>
      </w:pPr>
    </w:p>
    <w:p w:rsidR="00E83A76" w:rsidRDefault="00E83A76" w:rsidP="00E83A76">
      <w:pPr>
        <w:pStyle w:val="Default"/>
        <w:rPr>
          <w:color w:val="auto"/>
          <w:sz w:val="22"/>
          <w:szCs w:val="22"/>
        </w:rPr>
      </w:pPr>
      <w:proofErr w:type="spellStart"/>
      <w:r>
        <w:rPr>
          <w:color w:val="auto"/>
          <w:sz w:val="22"/>
          <w:szCs w:val="22"/>
        </w:rPr>
        <w:t>Annisette</w:t>
      </w:r>
      <w:proofErr w:type="spellEnd"/>
      <w:r>
        <w:rPr>
          <w:color w:val="auto"/>
          <w:sz w:val="22"/>
          <w:szCs w:val="22"/>
        </w:rPr>
        <w:t xml:space="preserve">, M., Cooper, C., &amp; Gendron, Y. (2017). After 25 years, how should we proceed? Critical Perspectives on Accounting, 43, p. 1-4. DOI: 10.1016/j.cpa.2017.02.003 </w:t>
      </w:r>
    </w:p>
    <w:p w:rsidR="00E83A76" w:rsidRDefault="00E83A76" w:rsidP="00E83A76">
      <w:pPr>
        <w:pStyle w:val="Default"/>
        <w:rPr>
          <w:color w:val="auto"/>
          <w:sz w:val="22"/>
          <w:szCs w:val="22"/>
        </w:rPr>
      </w:pPr>
      <w:r>
        <w:rPr>
          <w:color w:val="auto"/>
          <w:sz w:val="22"/>
          <w:szCs w:val="22"/>
        </w:rPr>
        <w:t xml:space="preserve">Atkins, B. C., Atkins, J. F., </w:t>
      </w:r>
      <w:proofErr w:type="spellStart"/>
      <w:r>
        <w:rPr>
          <w:color w:val="auto"/>
          <w:sz w:val="22"/>
          <w:szCs w:val="22"/>
        </w:rPr>
        <w:t>Maroun</w:t>
      </w:r>
      <w:proofErr w:type="spellEnd"/>
      <w:r>
        <w:rPr>
          <w:color w:val="auto"/>
          <w:sz w:val="22"/>
          <w:szCs w:val="22"/>
        </w:rPr>
        <w:t xml:space="preserve">, W. and I. Thomson, (2015), ‘Good' News from Nowhere: Imagining Utopian Sustainable Accounting, </w:t>
      </w:r>
      <w:r>
        <w:rPr>
          <w:i/>
          <w:iCs/>
          <w:color w:val="auto"/>
          <w:sz w:val="22"/>
          <w:szCs w:val="22"/>
        </w:rPr>
        <w:t xml:space="preserve">Accounting, Auditing &amp; Accountability Journal. </w:t>
      </w:r>
      <w:r>
        <w:rPr>
          <w:color w:val="auto"/>
          <w:sz w:val="22"/>
          <w:szCs w:val="22"/>
        </w:rPr>
        <w:t xml:space="preserve">Vol. 28, No. 5, pp.651 – 670. </w:t>
      </w:r>
    </w:p>
    <w:p w:rsidR="00E83A76" w:rsidRDefault="00E83A76" w:rsidP="00E83A76">
      <w:pPr>
        <w:pStyle w:val="Default"/>
        <w:rPr>
          <w:color w:val="auto"/>
          <w:sz w:val="23"/>
          <w:szCs w:val="23"/>
        </w:rPr>
      </w:pPr>
      <w:proofErr w:type="spellStart"/>
      <w:r>
        <w:rPr>
          <w:color w:val="auto"/>
          <w:sz w:val="23"/>
          <w:szCs w:val="23"/>
        </w:rPr>
        <w:t>Maroun</w:t>
      </w:r>
      <w:proofErr w:type="spellEnd"/>
      <w:r>
        <w:rPr>
          <w:color w:val="auto"/>
          <w:sz w:val="23"/>
          <w:szCs w:val="23"/>
        </w:rPr>
        <w:t xml:space="preserve">, W. and Atkins, J. F. (2018) “The emancipatory potential of extinction accounting: Exploring current practice in integrated reports”, </w:t>
      </w:r>
      <w:r>
        <w:rPr>
          <w:i/>
          <w:iCs/>
          <w:color w:val="auto"/>
          <w:sz w:val="23"/>
          <w:szCs w:val="23"/>
        </w:rPr>
        <w:t>Accounting Forum</w:t>
      </w:r>
      <w:r>
        <w:rPr>
          <w:color w:val="auto"/>
          <w:sz w:val="23"/>
          <w:szCs w:val="23"/>
        </w:rPr>
        <w:t xml:space="preserve">. Vol. 42, pp. 102–118. </w:t>
      </w:r>
    </w:p>
    <w:p w:rsidR="00E83A76" w:rsidRDefault="00E83A76" w:rsidP="00E83A76">
      <w:pPr>
        <w:pStyle w:val="Default"/>
        <w:rPr>
          <w:color w:val="auto"/>
          <w:sz w:val="23"/>
          <w:szCs w:val="23"/>
        </w:rPr>
      </w:pPr>
      <w:r>
        <w:rPr>
          <w:color w:val="auto"/>
          <w:sz w:val="23"/>
          <w:szCs w:val="23"/>
        </w:rPr>
        <w:t xml:space="preserve">Atkins, J. F. and </w:t>
      </w:r>
      <w:proofErr w:type="spellStart"/>
      <w:r>
        <w:rPr>
          <w:color w:val="auto"/>
          <w:sz w:val="23"/>
          <w:szCs w:val="23"/>
        </w:rPr>
        <w:t>Maroun</w:t>
      </w:r>
      <w:proofErr w:type="spellEnd"/>
      <w:r>
        <w:rPr>
          <w:color w:val="auto"/>
          <w:sz w:val="23"/>
          <w:szCs w:val="23"/>
        </w:rPr>
        <w:t xml:space="preserve">, W. (2018) “Integrated Extinction Accounting and Accountability: Building an Ark”, </w:t>
      </w:r>
      <w:r>
        <w:rPr>
          <w:i/>
          <w:iCs/>
          <w:color w:val="auto"/>
          <w:sz w:val="23"/>
          <w:szCs w:val="23"/>
        </w:rPr>
        <w:t xml:space="preserve">Accounting, Auditing &amp; Accountability Journal, </w:t>
      </w:r>
      <w:r>
        <w:rPr>
          <w:color w:val="auto"/>
          <w:sz w:val="23"/>
          <w:szCs w:val="23"/>
        </w:rPr>
        <w:t xml:space="preserve">Vol. 31 No. 3, pp. 1-41. </w:t>
      </w:r>
    </w:p>
    <w:p w:rsidR="00E83A76" w:rsidRDefault="00E83A76" w:rsidP="00E83A76">
      <w:pPr>
        <w:pStyle w:val="Default"/>
        <w:rPr>
          <w:color w:val="auto"/>
          <w:sz w:val="23"/>
          <w:szCs w:val="23"/>
        </w:rPr>
      </w:pPr>
      <w:r>
        <w:rPr>
          <w:color w:val="auto"/>
          <w:sz w:val="23"/>
          <w:szCs w:val="23"/>
        </w:rPr>
        <w:t xml:space="preserve">Atkins, J. F., </w:t>
      </w:r>
      <w:proofErr w:type="spellStart"/>
      <w:r>
        <w:rPr>
          <w:color w:val="auto"/>
          <w:sz w:val="23"/>
          <w:szCs w:val="23"/>
        </w:rPr>
        <w:t>Maroun</w:t>
      </w:r>
      <w:proofErr w:type="spellEnd"/>
      <w:r>
        <w:rPr>
          <w:color w:val="auto"/>
          <w:sz w:val="23"/>
          <w:szCs w:val="23"/>
        </w:rPr>
        <w:t xml:space="preserve">, W., Atkins, B. C., Barone. E. (2018) </w:t>
      </w:r>
      <w:r>
        <w:rPr>
          <w:i/>
          <w:iCs/>
          <w:color w:val="auto"/>
          <w:sz w:val="23"/>
          <w:szCs w:val="23"/>
        </w:rPr>
        <w:t>“</w:t>
      </w:r>
      <w:r>
        <w:rPr>
          <w:color w:val="auto"/>
          <w:sz w:val="23"/>
          <w:szCs w:val="23"/>
        </w:rPr>
        <w:t xml:space="preserve">From the Big Five to the Big Four? Exploring Extinction Accounting for the Rhinoceros?” </w:t>
      </w:r>
      <w:r>
        <w:rPr>
          <w:i/>
          <w:iCs/>
          <w:color w:val="auto"/>
          <w:sz w:val="23"/>
          <w:szCs w:val="23"/>
        </w:rPr>
        <w:t xml:space="preserve">Accounting, Auditing &amp; Accountability Journal, </w:t>
      </w:r>
      <w:r>
        <w:rPr>
          <w:color w:val="auto"/>
          <w:sz w:val="23"/>
          <w:szCs w:val="23"/>
        </w:rPr>
        <w:t xml:space="preserve">Vol. 31 No. 2, 2018, pp. 1-31. </w:t>
      </w:r>
    </w:p>
    <w:p w:rsidR="00E83A76" w:rsidRDefault="00E83A76" w:rsidP="00E83A76">
      <w:pPr>
        <w:pStyle w:val="Default"/>
        <w:rPr>
          <w:color w:val="auto"/>
          <w:sz w:val="22"/>
          <w:szCs w:val="22"/>
        </w:rPr>
      </w:pPr>
      <w:r>
        <w:rPr>
          <w:color w:val="auto"/>
          <w:sz w:val="22"/>
          <w:szCs w:val="22"/>
        </w:rPr>
        <w:t xml:space="preserve">Broadbent, J., &amp; Kirkham, L. (2008). Glass ceilings, glass cliffs or new worlds? Revisiting gender and accounting. </w:t>
      </w:r>
      <w:r>
        <w:rPr>
          <w:i/>
          <w:iCs/>
          <w:color w:val="auto"/>
          <w:sz w:val="22"/>
          <w:szCs w:val="22"/>
        </w:rPr>
        <w:t>Accounting, Auditing &amp; Accountability Journal</w:t>
      </w:r>
      <w:r>
        <w:rPr>
          <w:color w:val="auto"/>
          <w:sz w:val="22"/>
          <w:szCs w:val="22"/>
        </w:rPr>
        <w:t xml:space="preserve">, </w:t>
      </w:r>
      <w:r>
        <w:rPr>
          <w:i/>
          <w:iCs/>
          <w:color w:val="auto"/>
          <w:sz w:val="22"/>
          <w:szCs w:val="22"/>
        </w:rPr>
        <w:t>21</w:t>
      </w:r>
      <w:r>
        <w:rPr>
          <w:color w:val="auto"/>
          <w:sz w:val="22"/>
          <w:szCs w:val="22"/>
        </w:rPr>
        <w:t xml:space="preserve">(4), 465-473. </w:t>
      </w:r>
    </w:p>
    <w:p w:rsidR="00E83A76" w:rsidRDefault="00E83A76" w:rsidP="00E83A76">
      <w:pPr>
        <w:pStyle w:val="Default"/>
        <w:rPr>
          <w:color w:val="auto"/>
          <w:sz w:val="22"/>
          <w:szCs w:val="22"/>
        </w:rPr>
      </w:pPr>
      <w:r>
        <w:rPr>
          <w:color w:val="auto"/>
          <w:sz w:val="22"/>
          <w:szCs w:val="22"/>
        </w:rPr>
        <w:t xml:space="preserve">Casa Nova, S. P. C., </w:t>
      </w:r>
      <w:proofErr w:type="spellStart"/>
      <w:r>
        <w:rPr>
          <w:color w:val="auto"/>
          <w:sz w:val="22"/>
          <w:szCs w:val="22"/>
        </w:rPr>
        <w:t>Lourenço</w:t>
      </w:r>
      <w:proofErr w:type="spellEnd"/>
      <w:r>
        <w:rPr>
          <w:color w:val="auto"/>
          <w:sz w:val="22"/>
          <w:szCs w:val="22"/>
        </w:rPr>
        <w:t xml:space="preserve">, I. C., &amp; </w:t>
      </w:r>
      <w:proofErr w:type="spellStart"/>
      <w:r>
        <w:rPr>
          <w:color w:val="auto"/>
          <w:sz w:val="22"/>
          <w:szCs w:val="22"/>
        </w:rPr>
        <w:t>Azevedo</w:t>
      </w:r>
      <w:proofErr w:type="spellEnd"/>
      <w:r>
        <w:rPr>
          <w:color w:val="auto"/>
          <w:sz w:val="22"/>
          <w:szCs w:val="22"/>
        </w:rPr>
        <w:t xml:space="preserve">, R. F. L. (2018). The misalignment between accounting faculty perceptions of success and organizational image during a process of institutional </w:t>
      </w:r>
      <w:r>
        <w:rPr>
          <w:color w:val="auto"/>
          <w:sz w:val="22"/>
          <w:szCs w:val="22"/>
        </w:rPr>
        <w:lastRenderedPageBreak/>
        <w:t xml:space="preserve">change. </w:t>
      </w:r>
      <w:r>
        <w:rPr>
          <w:i/>
          <w:iCs/>
          <w:color w:val="auto"/>
          <w:sz w:val="22"/>
          <w:szCs w:val="22"/>
        </w:rPr>
        <w:t>International Journal of Organizational Analysis</w:t>
      </w:r>
      <w:r>
        <w:rPr>
          <w:color w:val="auto"/>
          <w:sz w:val="22"/>
          <w:szCs w:val="22"/>
        </w:rPr>
        <w:t xml:space="preserve">, https://doi.org/10.1108/IJOA-08-2017-1216. </w:t>
      </w:r>
    </w:p>
    <w:p w:rsidR="00E83A76" w:rsidRDefault="00E83A76" w:rsidP="00E83A76">
      <w:pPr>
        <w:pStyle w:val="Default"/>
        <w:rPr>
          <w:color w:val="auto"/>
          <w:sz w:val="22"/>
          <w:szCs w:val="22"/>
        </w:rPr>
      </w:pPr>
      <w:r>
        <w:rPr>
          <w:color w:val="auto"/>
          <w:sz w:val="22"/>
          <w:szCs w:val="22"/>
        </w:rPr>
        <w:t xml:space="preserve">Chua, W.F. (1986). Radical developments in accounting thought. </w:t>
      </w:r>
      <w:r>
        <w:rPr>
          <w:i/>
          <w:iCs/>
          <w:color w:val="auto"/>
          <w:sz w:val="22"/>
          <w:szCs w:val="22"/>
        </w:rPr>
        <w:t>The Accounting Review</w:t>
      </w:r>
      <w:r>
        <w:rPr>
          <w:color w:val="auto"/>
          <w:sz w:val="22"/>
          <w:szCs w:val="22"/>
        </w:rPr>
        <w:t xml:space="preserve">, 61 (4), 601–632. </w:t>
      </w:r>
    </w:p>
    <w:p w:rsidR="00E83A76" w:rsidRDefault="00E83A76" w:rsidP="00E83A76">
      <w:pPr>
        <w:pStyle w:val="Default"/>
        <w:rPr>
          <w:color w:val="auto"/>
          <w:sz w:val="22"/>
          <w:szCs w:val="22"/>
        </w:rPr>
      </w:pPr>
      <w:r>
        <w:rPr>
          <w:color w:val="auto"/>
          <w:sz w:val="22"/>
          <w:szCs w:val="22"/>
        </w:rPr>
        <w:t xml:space="preserve">Foucault, M. (1979). </w:t>
      </w:r>
      <w:proofErr w:type="spellStart"/>
      <w:r>
        <w:rPr>
          <w:i/>
          <w:iCs/>
          <w:color w:val="auto"/>
          <w:sz w:val="22"/>
          <w:szCs w:val="22"/>
        </w:rPr>
        <w:t>Microfísica</w:t>
      </w:r>
      <w:proofErr w:type="spellEnd"/>
      <w:r>
        <w:rPr>
          <w:i/>
          <w:iCs/>
          <w:color w:val="auto"/>
          <w:sz w:val="22"/>
          <w:szCs w:val="22"/>
        </w:rPr>
        <w:t xml:space="preserve"> do </w:t>
      </w:r>
      <w:proofErr w:type="spellStart"/>
      <w:r>
        <w:rPr>
          <w:i/>
          <w:iCs/>
          <w:color w:val="auto"/>
          <w:sz w:val="22"/>
          <w:szCs w:val="22"/>
        </w:rPr>
        <w:t>poder</w:t>
      </w:r>
      <w:proofErr w:type="spellEnd"/>
      <w:r>
        <w:rPr>
          <w:i/>
          <w:iCs/>
          <w:color w:val="auto"/>
          <w:sz w:val="22"/>
          <w:szCs w:val="22"/>
        </w:rPr>
        <w:t xml:space="preserve"> (Microphysics of power). </w:t>
      </w:r>
      <w:r>
        <w:rPr>
          <w:color w:val="auto"/>
          <w:sz w:val="22"/>
          <w:szCs w:val="22"/>
        </w:rPr>
        <w:t xml:space="preserve">25a. ed. Rio de Janeiro, </w:t>
      </w:r>
      <w:proofErr w:type="spellStart"/>
      <w:r>
        <w:rPr>
          <w:color w:val="auto"/>
          <w:sz w:val="22"/>
          <w:szCs w:val="22"/>
        </w:rPr>
        <w:t>Graal</w:t>
      </w:r>
      <w:proofErr w:type="spellEnd"/>
      <w:r>
        <w:rPr>
          <w:color w:val="auto"/>
          <w:sz w:val="22"/>
          <w:szCs w:val="22"/>
        </w:rPr>
        <w:t xml:space="preserve">. </w:t>
      </w:r>
    </w:p>
    <w:p w:rsidR="00E83A76" w:rsidRDefault="00E83A76" w:rsidP="00E83A76">
      <w:pPr>
        <w:pStyle w:val="Default"/>
        <w:rPr>
          <w:color w:val="auto"/>
          <w:sz w:val="22"/>
          <w:szCs w:val="22"/>
        </w:rPr>
      </w:pPr>
      <w:r>
        <w:rPr>
          <w:color w:val="auto"/>
          <w:sz w:val="22"/>
          <w:szCs w:val="22"/>
        </w:rPr>
        <w:t xml:space="preserve">Gendron, Y. (2008). Constituting the academic performer: the spectre of superficiality and stagnation in academia. </w:t>
      </w:r>
      <w:r>
        <w:rPr>
          <w:i/>
          <w:iCs/>
          <w:color w:val="auto"/>
          <w:sz w:val="22"/>
          <w:szCs w:val="22"/>
        </w:rPr>
        <w:t>European Accounting Review</w:t>
      </w:r>
      <w:r>
        <w:rPr>
          <w:color w:val="auto"/>
          <w:sz w:val="22"/>
          <w:szCs w:val="22"/>
        </w:rPr>
        <w:t xml:space="preserve">, </w:t>
      </w:r>
      <w:r>
        <w:rPr>
          <w:i/>
          <w:iCs/>
          <w:color w:val="auto"/>
          <w:sz w:val="22"/>
          <w:szCs w:val="22"/>
        </w:rPr>
        <w:t>17</w:t>
      </w:r>
      <w:r>
        <w:rPr>
          <w:color w:val="auto"/>
          <w:sz w:val="22"/>
          <w:szCs w:val="22"/>
        </w:rPr>
        <w:t xml:space="preserve">(1), 97-127. </w:t>
      </w:r>
    </w:p>
    <w:p w:rsidR="00E83A76" w:rsidRDefault="00E83A76" w:rsidP="00E83A76">
      <w:pPr>
        <w:pStyle w:val="Default"/>
        <w:rPr>
          <w:color w:val="auto"/>
          <w:sz w:val="22"/>
          <w:szCs w:val="22"/>
        </w:rPr>
      </w:pPr>
      <w:r>
        <w:rPr>
          <w:color w:val="auto"/>
          <w:sz w:val="22"/>
          <w:szCs w:val="22"/>
        </w:rPr>
        <w:t xml:space="preserve">Hammond, T., Clayton, B. M., &amp; Arnold, P. J. (2012). An “unofficial” history of race relations in the South African accounting industry, 1968–2000: Perspectives of South Africa's first black chartered accountants. </w:t>
      </w:r>
      <w:r>
        <w:rPr>
          <w:i/>
          <w:iCs/>
          <w:color w:val="auto"/>
          <w:sz w:val="22"/>
          <w:szCs w:val="22"/>
        </w:rPr>
        <w:t>Critical Perspectives on Accounting</w:t>
      </w:r>
      <w:r>
        <w:rPr>
          <w:color w:val="auto"/>
          <w:sz w:val="22"/>
          <w:szCs w:val="22"/>
        </w:rPr>
        <w:t xml:space="preserve">, </w:t>
      </w:r>
      <w:r>
        <w:rPr>
          <w:i/>
          <w:iCs/>
          <w:color w:val="auto"/>
          <w:sz w:val="22"/>
          <w:szCs w:val="22"/>
        </w:rPr>
        <w:t>23</w:t>
      </w:r>
      <w:r>
        <w:rPr>
          <w:color w:val="auto"/>
          <w:sz w:val="22"/>
          <w:szCs w:val="22"/>
        </w:rPr>
        <w:t xml:space="preserve">(4), 332-350. 3 </w:t>
      </w:r>
    </w:p>
    <w:p w:rsidR="00E83A76" w:rsidRDefault="00E83A76" w:rsidP="00E83A76">
      <w:pPr>
        <w:pStyle w:val="Default"/>
        <w:rPr>
          <w:color w:val="auto"/>
        </w:rPr>
      </w:pPr>
    </w:p>
    <w:p w:rsidR="00E83A76" w:rsidRDefault="00E83A76" w:rsidP="00E83A76">
      <w:pPr>
        <w:pStyle w:val="Default"/>
        <w:pageBreakBefore/>
        <w:rPr>
          <w:color w:val="auto"/>
          <w:sz w:val="22"/>
          <w:szCs w:val="22"/>
        </w:rPr>
      </w:pPr>
      <w:r>
        <w:rPr>
          <w:color w:val="auto"/>
          <w:sz w:val="22"/>
          <w:szCs w:val="22"/>
        </w:rPr>
        <w:lastRenderedPageBreak/>
        <w:t xml:space="preserve">Hammond, T., &amp; </w:t>
      </w:r>
      <w:proofErr w:type="spellStart"/>
      <w:r>
        <w:rPr>
          <w:color w:val="auto"/>
          <w:sz w:val="22"/>
          <w:szCs w:val="22"/>
        </w:rPr>
        <w:t>Sikka</w:t>
      </w:r>
      <w:proofErr w:type="spellEnd"/>
      <w:r>
        <w:rPr>
          <w:color w:val="auto"/>
          <w:sz w:val="22"/>
          <w:szCs w:val="22"/>
        </w:rPr>
        <w:t xml:space="preserve">, P. (1996). Radicalizing accounting history: the potential of oral history. </w:t>
      </w:r>
      <w:r>
        <w:rPr>
          <w:i/>
          <w:iCs/>
          <w:color w:val="auto"/>
          <w:sz w:val="22"/>
          <w:szCs w:val="22"/>
        </w:rPr>
        <w:t>Accounting, Auditing &amp; Accountability Journal</w:t>
      </w:r>
      <w:r>
        <w:rPr>
          <w:color w:val="auto"/>
          <w:sz w:val="22"/>
          <w:szCs w:val="22"/>
        </w:rPr>
        <w:t xml:space="preserve">, </w:t>
      </w:r>
      <w:r>
        <w:rPr>
          <w:i/>
          <w:iCs/>
          <w:color w:val="auto"/>
          <w:sz w:val="22"/>
          <w:szCs w:val="22"/>
        </w:rPr>
        <w:t>9</w:t>
      </w:r>
      <w:r>
        <w:rPr>
          <w:color w:val="auto"/>
          <w:sz w:val="22"/>
          <w:szCs w:val="22"/>
        </w:rPr>
        <w:t xml:space="preserve">(3), 79-97. </w:t>
      </w:r>
    </w:p>
    <w:p w:rsidR="00E83A76" w:rsidRDefault="00E83A76" w:rsidP="00E83A76">
      <w:pPr>
        <w:pStyle w:val="Default"/>
        <w:rPr>
          <w:color w:val="auto"/>
          <w:sz w:val="22"/>
          <w:szCs w:val="22"/>
        </w:rPr>
      </w:pPr>
      <w:r>
        <w:rPr>
          <w:color w:val="auto"/>
          <w:sz w:val="22"/>
          <w:szCs w:val="22"/>
        </w:rPr>
        <w:t xml:space="preserve">Haslam, J., </w:t>
      </w:r>
      <w:proofErr w:type="spellStart"/>
      <w:r>
        <w:rPr>
          <w:color w:val="auto"/>
          <w:sz w:val="22"/>
          <w:szCs w:val="22"/>
        </w:rPr>
        <w:t>Gallhofer</w:t>
      </w:r>
      <w:proofErr w:type="spellEnd"/>
      <w:r>
        <w:rPr>
          <w:color w:val="auto"/>
          <w:sz w:val="22"/>
          <w:szCs w:val="22"/>
        </w:rPr>
        <w:t xml:space="preserve">, S. and </w:t>
      </w:r>
      <w:proofErr w:type="spellStart"/>
      <w:r>
        <w:rPr>
          <w:color w:val="auto"/>
          <w:sz w:val="22"/>
          <w:szCs w:val="22"/>
        </w:rPr>
        <w:t>Yonekura</w:t>
      </w:r>
      <w:proofErr w:type="spellEnd"/>
      <w:r>
        <w:rPr>
          <w:color w:val="auto"/>
          <w:sz w:val="22"/>
          <w:szCs w:val="22"/>
        </w:rPr>
        <w:t xml:space="preserve">, A. (2015). Accounting as Differentiated Universal for Emancipatory Praxis: Accounting Delineation and Mobilisation for Emancipation(s) Recognising Democracy and Difference. </w:t>
      </w:r>
      <w:r>
        <w:rPr>
          <w:i/>
          <w:iCs/>
          <w:color w:val="auto"/>
          <w:sz w:val="22"/>
          <w:szCs w:val="22"/>
        </w:rPr>
        <w:t>Accounting, Auditing and Accountability Journal</w:t>
      </w:r>
      <w:r>
        <w:rPr>
          <w:color w:val="auto"/>
          <w:sz w:val="22"/>
          <w:szCs w:val="22"/>
        </w:rPr>
        <w:t xml:space="preserve">, 28(5) 846-74. </w:t>
      </w:r>
    </w:p>
    <w:p w:rsidR="00E83A76" w:rsidRDefault="00E83A76" w:rsidP="00E83A76">
      <w:pPr>
        <w:pStyle w:val="Default"/>
        <w:rPr>
          <w:color w:val="auto"/>
          <w:sz w:val="22"/>
          <w:szCs w:val="22"/>
        </w:rPr>
      </w:pPr>
      <w:r>
        <w:rPr>
          <w:color w:val="auto"/>
          <w:sz w:val="22"/>
          <w:szCs w:val="22"/>
        </w:rPr>
        <w:t xml:space="preserve">Haynes, K. (2016). Accounting as gendering and gendered: A review of 25 years of critical accounting research on gender. </w:t>
      </w:r>
      <w:r>
        <w:rPr>
          <w:i/>
          <w:iCs/>
          <w:color w:val="auto"/>
          <w:sz w:val="22"/>
          <w:szCs w:val="22"/>
        </w:rPr>
        <w:t>Critical Perspectives on Accounting</w:t>
      </w:r>
      <w:r>
        <w:rPr>
          <w:color w:val="auto"/>
          <w:sz w:val="22"/>
          <w:szCs w:val="22"/>
        </w:rPr>
        <w:t xml:space="preserve">. In press. </w:t>
      </w:r>
    </w:p>
    <w:p w:rsidR="00E83A76" w:rsidRDefault="00E83A76" w:rsidP="00E83A76">
      <w:pPr>
        <w:pStyle w:val="Default"/>
        <w:rPr>
          <w:color w:val="auto"/>
          <w:sz w:val="22"/>
          <w:szCs w:val="22"/>
        </w:rPr>
      </w:pPr>
      <w:r>
        <w:rPr>
          <w:color w:val="auto"/>
          <w:sz w:val="22"/>
          <w:szCs w:val="22"/>
        </w:rPr>
        <w:t xml:space="preserve">Hopper, T., &amp; Bui, B. (2016). Has Management Accounting Research been critical? Management Accounting Research 31, 10–30. </w:t>
      </w:r>
    </w:p>
    <w:p w:rsidR="00E83A76" w:rsidRDefault="00E83A76" w:rsidP="00E83A76">
      <w:pPr>
        <w:pStyle w:val="Default"/>
        <w:rPr>
          <w:color w:val="auto"/>
          <w:sz w:val="22"/>
          <w:szCs w:val="22"/>
        </w:rPr>
      </w:pPr>
      <w:r>
        <w:rPr>
          <w:color w:val="auto"/>
          <w:sz w:val="22"/>
          <w:szCs w:val="22"/>
        </w:rPr>
        <w:t xml:space="preserve">Hopper, T., </w:t>
      </w:r>
      <w:proofErr w:type="spellStart"/>
      <w:r>
        <w:rPr>
          <w:color w:val="auto"/>
          <w:sz w:val="22"/>
          <w:szCs w:val="22"/>
        </w:rPr>
        <w:t>Tsamenyi</w:t>
      </w:r>
      <w:proofErr w:type="spellEnd"/>
      <w:r>
        <w:rPr>
          <w:color w:val="auto"/>
          <w:sz w:val="22"/>
          <w:szCs w:val="22"/>
        </w:rPr>
        <w:t xml:space="preserve">, M., Uddin, S., &amp; </w:t>
      </w:r>
      <w:proofErr w:type="spellStart"/>
      <w:r>
        <w:rPr>
          <w:color w:val="auto"/>
          <w:sz w:val="22"/>
          <w:szCs w:val="22"/>
        </w:rPr>
        <w:t>Wickramasinghe</w:t>
      </w:r>
      <w:proofErr w:type="spellEnd"/>
      <w:r>
        <w:rPr>
          <w:color w:val="auto"/>
          <w:sz w:val="22"/>
          <w:szCs w:val="22"/>
        </w:rPr>
        <w:t xml:space="preserve">, D. (2012). </w:t>
      </w:r>
      <w:r>
        <w:rPr>
          <w:i/>
          <w:iCs/>
          <w:color w:val="auto"/>
          <w:sz w:val="22"/>
          <w:szCs w:val="22"/>
        </w:rPr>
        <w:t>Handbook of Accounting and Development</w:t>
      </w:r>
      <w:r>
        <w:rPr>
          <w:color w:val="auto"/>
          <w:sz w:val="22"/>
          <w:szCs w:val="22"/>
        </w:rPr>
        <w:t xml:space="preserve">. Edward Elgar, Cheltenham. </w:t>
      </w:r>
    </w:p>
    <w:p w:rsidR="00E83A76" w:rsidRDefault="00E83A76" w:rsidP="00E83A76">
      <w:pPr>
        <w:pStyle w:val="Default"/>
        <w:rPr>
          <w:color w:val="auto"/>
          <w:sz w:val="22"/>
          <w:szCs w:val="22"/>
        </w:rPr>
      </w:pPr>
      <w:proofErr w:type="spellStart"/>
      <w:r>
        <w:rPr>
          <w:color w:val="auto"/>
          <w:sz w:val="22"/>
          <w:szCs w:val="22"/>
        </w:rPr>
        <w:t>Hoque</w:t>
      </w:r>
      <w:proofErr w:type="spellEnd"/>
      <w:r>
        <w:rPr>
          <w:color w:val="auto"/>
          <w:sz w:val="22"/>
          <w:szCs w:val="22"/>
        </w:rPr>
        <w:t xml:space="preserve">, Z., Parker, L. D., </w:t>
      </w:r>
      <w:proofErr w:type="spellStart"/>
      <w:r>
        <w:rPr>
          <w:color w:val="auto"/>
          <w:sz w:val="22"/>
          <w:szCs w:val="22"/>
        </w:rPr>
        <w:t>Covaleski</w:t>
      </w:r>
      <w:proofErr w:type="spellEnd"/>
      <w:r>
        <w:rPr>
          <w:color w:val="auto"/>
          <w:sz w:val="22"/>
          <w:szCs w:val="22"/>
        </w:rPr>
        <w:t xml:space="preserve">, M. A., &amp; Haynes, K. (2018). </w:t>
      </w:r>
      <w:r>
        <w:rPr>
          <w:i/>
          <w:iCs/>
          <w:color w:val="auto"/>
          <w:sz w:val="22"/>
          <w:szCs w:val="22"/>
        </w:rPr>
        <w:t>The Routledge Companion to Qualitative Accounting Research Methods</w:t>
      </w:r>
      <w:r>
        <w:rPr>
          <w:color w:val="auto"/>
          <w:sz w:val="22"/>
          <w:szCs w:val="22"/>
        </w:rPr>
        <w:t xml:space="preserve">. New York: Routledge. </w:t>
      </w:r>
    </w:p>
    <w:p w:rsidR="00E83A76" w:rsidRDefault="00E83A76" w:rsidP="00E83A76">
      <w:pPr>
        <w:pStyle w:val="Default"/>
        <w:rPr>
          <w:color w:val="auto"/>
          <w:sz w:val="22"/>
          <w:szCs w:val="22"/>
        </w:rPr>
      </w:pPr>
      <w:r>
        <w:rPr>
          <w:color w:val="auto"/>
          <w:sz w:val="22"/>
          <w:szCs w:val="22"/>
        </w:rPr>
        <w:t xml:space="preserve">Jones, M. J., &amp; Solomon, J. F. (2013) </w:t>
      </w:r>
      <w:proofErr w:type="spellStart"/>
      <w:r>
        <w:rPr>
          <w:color w:val="auto"/>
          <w:sz w:val="22"/>
          <w:szCs w:val="22"/>
        </w:rPr>
        <w:t>Problematising</w:t>
      </w:r>
      <w:proofErr w:type="spellEnd"/>
      <w:r>
        <w:rPr>
          <w:color w:val="auto"/>
          <w:sz w:val="22"/>
          <w:szCs w:val="22"/>
        </w:rPr>
        <w:t xml:space="preserve"> accounting for biodiversity, </w:t>
      </w:r>
      <w:r>
        <w:rPr>
          <w:i/>
          <w:iCs/>
          <w:color w:val="auto"/>
          <w:sz w:val="22"/>
          <w:szCs w:val="22"/>
        </w:rPr>
        <w:t xml:space="preserve">Accounting, Auditing &amp; Accountability Journal, </w:t>
      </w:r>
      <w:r>
        <w:rPr>
          <w:color w:val="auto"/>
          <w:sz w:val="22"/>
          <w:szCs w:val="22"/>
        </w:rPr>
        <w:t xml:space="preserve">Vol.26, Issue 5. </w:t>
      </w:r>
    </w:p>
    <w:p w:rsidR="00E83A76" w:rsidRDefault="00E83A76" w:rsidP="00E83A76">
      <w:pPr>
        <w:pStyle w:val="Default"/>
        <w:rPr>
          <w:color w:val="auto"/>
          <w:sz w:val="22"/>
          <w:szCs w:val="22"/>
        </w:rPr>
      </w:pPr>
      <w:r>
        <w:rPr>
          <w:color w:val="auto"/>
          <w:sz w:val="22"/>
          <w:szCs w:val="22"/>
        </w:rPr>
        <w:t xml:space="preserve">Kim, S. N. (2004). Imperialism without empire: silence in contemporary accounting research on race/ethnicity. </w:t>
      </w:r>
      <w:r>
        <w:rPr>
          <w:i/>
          <w:iCs/>
          <w:color w:val="auto"/>
          <w:sz w:val="22"/>
          <w:szCs w:val="22"/>
        </w:rPr>
        <w:t>Critical Perspectives on Accounting</w:t>
      </w:r>
      <w:r>
        <w:rPr>
          <w:color w:val="auto"/>
          <w:sz w:val="22"/>
          <w:szCs w:val="22"/>
        </w:rPr>
        <w:t xml:space="preserve">, 15, 95–133. </w:t>
      </w:r>
    </w:p>
    <w:p w:rsidR="00E83A76" w:rsidRDefault="00E83A76" w:rsidP="00E83A76">
      <w:pPr>
        <w:pStyle w:val="Default"/>
        <w:rPr>
          <w:color w:val="auto"/>
          <w:sz w:val="22"/>
          <w:szCs w:val="22"/>
        </w:rPr>
      </w:pPr>
      <w:r>
        <w:rPr>
          <w:color w:val="auto"/>
          <w:sz w:val="22"/>
          <w:szCs w:val="22"/>
        </w:rPr>
        <w:t xml:space="preserve">Sauerbronn, F. F., Ayres, R. M., </w:t>
      </w:r>
      <w:proofErr w:type="spellStart"/>
      <w:r>
        <w:rPr>
          <w:color w:val="auto"/>
          <w:sz w:val="22"/>
          <w:szCs w:val="22"/>
        </w:rPr>
        <w:t>Lourenço</w:t>
      </w:r>
      <w:proofErr w:type="spellEnd"/>
      <w:r>
        <w:rPr>
          <w:color w:val="auto"/>
          <w:sz w:val="22"/>
          <w:szCs w:val="22"/>
        </w:rPr>
        <w:t xml:space="preserve">, R. L. (2017). Postcolonial and </w:t>
      </w:r>
      <w:proofErr w:type="spellStart"/>
      <w:r>
        <w:rPr>
          <w:color w:val="auto"/>
          <w:sz w:val="22"/>
          <w:szCs w:val="22"/>
        </w:rPr>
        <w:t>decolonial</w:t>
      </w:r>
      <w:proofErr w:type="spellEnd"/>
      <w:r>
        <w:rPr>
          <w:color w:val="auto"/>
          <w:sz w:val="22"/>
          <w:szCs w:val="22"/>
        </w:rPr>
        <w:t xml:space="preserve"> perspectives: a proposal for a research agenda in accounting. </w:t>
      </w:r>
      <w:proofErr w:type="spellStart"/>
      <w:r>
        <w:rPr>
          <w:color w:val="auto"/>
          <w:sz w:val="22"/>
          <w:szCs w:val="22"/>
        </w:rPr>
        <w:t>Custos</w:t>
      </w:r>
      <w:proofErr w:type="spellEnd"/>
      <w:r>
        <w:rPr>
          <w:color w:val="auto"/>
          <w:sz w:val="22"/>
          <w:szCs w:val="22"/>
        </w:rPr>
        <w:t xml:space="preserve"> e @</w:t>
      </w:r>
      <w:proofErr w:type="spellStart"/>
      <w:r>
        <w:rPr>
          <w:color w:val="auto"/>
          <w:sz w:val="22"/>
          <w:szCs w:val="22"/>
        </w:rPr>
        <w:t>gronegocio</w:t>
      </w:r>
      <w:proofErr w:type="spellEnd"/>
      <w:r>
        <w:rPr>
          <w:color w:val="auto"/>
          <w:sz w:val="22"/>
          <w:szCs w:val="22"/>
        </w:rPr>
        <w:t xml:space="preserve">, 13(3), 120–14. </w:t>
      </w:r>
    </w:p>
    <w:p w:rsidR="00E83A76" w:rsidRDefault="00E83A76" w:rsidP="00E83A76">
      <w:pPr>
        <w:pStyle w:val="Default"/>
        <w:rPr>
          <w:color w:val="auto"/>
          <w:sz w:val="22"/>
          <w:szCs w:val="22"/>
        </w:rPr>
      </w:pPr>
      <w:proofErr w:type="spellStart"/>
      <w:r>
        <w:rPr>
          <w:color w:val="auto"/>
          <w:sz w:val="22"/>
          <w:szCs w:val="22"/>
        </w:rPr>
        <w:t>Sikka</w:t>
      </w:r>
      <w:proofErr w:type="spellEnd"/>
      <w:r>
        <w:rPr>
          <w:color w:val="auto"/>
          <w:sz w:val="22"/>
          <w:szCs w:val="22"/>
        </w:rPr>
        <w:t xml:space="preserve">, P. The internet and the possibilities for Counter Accounting: some reflections. </w:t>
      </w:r>
      <w:r>
        <w:rPr>
          <w:i/>
          <w:iCs/>
          <w:color w:val="auto"/>
          <w:sz w:val="22"/>
          <w:szCs w:val="22"/>
        </w:rPr>
        <w:t>Accounting, Auditing &amp; Accountability Journal</w:t>
      </w:r>
      <w:r>
        <w:rPr>
          <w:color w:val="auto"/>
          <w:sz w:val="22"/>
          <w:szCs w:val="22"/>
        </w:rPr>
        <w:t xml:space="preserve">, v. 19, n. 5, p. 759–769, 2006. </w:t>
      </w:r>
    </w:p>
    <w:p w:rsidR="007A508C" w:rsidRDefault="00E83A76" w:rsidP="00E83A76">
      <w:r>
        <w:t xml:space="preserve">Solomon, J. F., Joseph, N. L., Norton, S. D., &amp; A. Solomon (2013). Impression management, fabrication and myth creation in private social and environmental reporting: insights from Erving Goffman, </w:t>
      </w:r>
      <w:r>
        <w:rPr>
          <w:i/>
          <w:iCs/>
        </w:rPr>
        <w:t xml:space="preserve">Accounting, Organizations and Society, </w:t>
      </w:r>
      <w:r>
        <w:t>Vol.38, pp.195-213.</w:t>
      </w:r>
    </w:p>
    <w:sectPr w:rsidR="007A50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A76"/>
    <w:rsid w:val="00462A31"/>
    <w:rsid w:val="004F58A3"/>
    <w:rsid w:val="00E83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789FF-919C-4AD1-9B5C-655D48E1E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3A7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9901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Joanna.Brewis</dc:creator>
  <cp:keywords/>
  <dc:description/>
  <cp:lastModifiedBy>Joanna.Brewis</cp:lastModifiedBy>
  <cp:revision>1</cp:revision>
  <dcterms:created xsi:type="dcterms:W3CDTF">2018-10-29T16:06:00Z</dcterms:created>
  <dcterms:modified xsi:type="dcterms:W3CDTF">2018-10-29T16:08:00Z</dcterms:modified>
</cp:coreProperties>
</file>