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9CDA1" w14:textId="38E47182" w:rsidR="004B34BE" w:rsidRPr="00DC5300" w:rsidRDefault="006C3B7B" w:rsidP="008F4EC8">
      <w:pPr>
        <w:jc w:val="both"/>
        <w:outlineLvl w:val="0"/>
      </w:pPr>
      <w:bookmarkStart w:id="0" w:name="_GoBack"/>
      <w:bookmarkEnd w:id="0"/>
      <w:r w:rsidRPr="003662BF">
        <w:rPr>
          <w:b/>
        </w:rPr>
        <w:t>Dis</w:t>
      </w:r>
      <w:r w:rsidR="00740BCE" w:rsidRPr="003662BF">
        <w:rPr>
          <w:b/>
        </w:rPr>
        <w:t>possessed</w:t>
      </w:r>
      <w:r w:rsidRPr="003662BF">
        <w:rPr>
          <w:b/>
        </w:rPr>
        <w:t xml:space="preserve"> Present</w:t>
      </w:r>
      <w:r w:rsidR="001A06F3" w:rsidRPr="003662BF">
        <w:rPr>
          <w:b/>
        </w:rPr>
        <w:t>s</w:t>
      </w:r>
      <w:r w:rsidRPr="003662BF">
        <w:rPr>
          <w:b/>
        </w:rPr>
        <w:t>, Open Futures</w:t>
      </w:r>
      <w:r w:rsidR="001216AC" w:rsidRPr="003662BF">
        <w:rPr>
          <w:b/>
        </w:rPr>
        <w:t>: Deconstructing narratives of developmentalism</w:t>
      </w:r>
      <w:r w:rsidR="00740BCE" w:rsidRPr="003662BF">
        <w:rPr>
          <w:b/>
        </w:rPr>
        <w:t xml:space="preserve"> and </w:t>
      </w:r>
      <w:r w:rsidR="00D37074" w:rsidRPr="003662BF">
        <w:rPr>
          <w:b/>
        </w:rPr>
        <w:t>modernization</w:t>
      </w:r>
    </w:p>
    <w:p w14:paraId="295A1900" w14:textId="77777777" w:rsidR="00FA6374" w:rsidRPr="00DC5300" w:rsidRDefault="00FA6374" w:rsidP="00AC4409">
      <w:pPr>
        <w:jc w:val="both"/>
      </w:pPr>
    </w:p>
    <w:p w14:paraId="3E0FE73C" w14:textId="798B1BF3" w:rsidR="00AF5741" w:rsidRDefault="008B1ED0" w:rsidP="00AC4409">
      <w:pPr>
        <w:jc w:val="both"/>
      </w:pPr>
      <w:r w:rsidRPr="00DC5300">
        <w:t xml:space="preserve">The year 2019 will mark 40 years since the publication of Lyotard’s </w:t>
      </w:r>
      <w:r w:rsidRPr="00DC5300">
        <w:rPr>
          <w:i/>
        </w:rPr>
        <w:t xml:space="preserve">Postmodern Condition </w:t>
      </w:r>
      <w:r w:rsidRPr="00DC5300">
        <w:t>(1979)</w:t>
      </w:r>
      <w:r w:rsidR="00B354B7">
        <w:t xml:space="preserve">, which </w:t>
      </w:r>
      <w:r w:rsidRPr="00DC5300">
        <w:t xml:space="preserve">highlighted the growing incredulity towards metanarratives as a characteristic of postmodernity. </w:t>
      </w:r>
      <w:r w:rsidR="00B354B7">
        <w:t>Whilst m</w:t>
      </w:r>
      <w:r w:rsidRPr="00DC5300">
        <w:t xml:space="preserve">any metanarratives have </w:t>
      </w:r>
      <w:r w:rsidR="00B354B7">
        <w:t xml:space="preserve">indeed </w:t>
      </w:r>
      <w:r w:rsidRPr="00DC5300">
        <w:t>been subject to questioning (and have faced public revolts</w:t>
      </w:r>
      <w:r w:rsidRPr="00DC5300">
        <w:rPr>
          <w:lang w:val="en-US"/>
        </w:rPr>
        <w:t xml:space="preserve"> in the context of ‘post-truth’, giving postmodernity a twisted new incarnation)</w:t>
      </w:r>
      <w:r w:rsidR="00B354B7">
        <w:t>, many</w:t>
      </w:r>
      <w:r w:rsidRPr="00DC5300">
        <w:t xml:space="preserve"> continue to shape the ways lives are managed. </w:t>
      </w:r>
      <w:r w:rsidR="00B354B7">
        <w:t>This</w:t>
      </w:r>
      <w:r w:rsidRPr="00DC5300">
        <w:t xml:space="preserve"> include</w:t>
      </w:r>
      <w:r w:rsidR="00B354B7">
        <w:t>s</w:t>
      </w:r>
      <w:r w:rsidRPr="00DC5300">
        <w:t xml:space="preserve"> </w:t>
      </w:r>
      <w:r w:rsidR="00B354B7">
        <w:t>grand narratives</w:t>
      </w:r>
      <w:r w:rsidRPr="00DC5300">
        <w:t xml:space="preserve"> of modernity, modernization</w:t>
      </w:r>
      <w:r w:rsidR="00B354B7">
        <w:t>,</w:t>
      </w:r>
      <w:r w:rsidRPr="00DC5300">
        <w:t xml:space="preserve"> development, progress, growth and</w:t>
      </w:r>
      <w:r w:rsidR="00C33E1A" w:rsidRPr="00DC5300">
        <w:t xml:space="preserve"> management</w:t>
      </w:r>
      <w:r w:rsidR="00C2560D" w:rsidRPr="00DC5300">
        <w:t>.</w:t>
      </w:r>
      <w:r w:rsidR="00AF5741">
        <w:t xml:space="preserve"> </w:t>
      </w:r>
      <w:r>
        <w:t>W</w:t>
      </w:r>
      <w:r w:rsidR="00F51CA3" w:rsidRPr="00DC5300">
        <w:t xml:space="preserve">e are </w:t>
      </w:r>
      <w:r w:rsidR="00784AEB" w:rsidRPr="00DC5300">
        <w:t xml:space="preserve">interested in </w:t>
      </w:r>
      <w:r w:rsidR="00B751A3" w:rsidRPr="00DC5300">
        <w:t>deconstructing</w:t>
      </w:r>
      <w:r w:rsidR="005D5C43" w:rsidRPr="00DC5300">
        <w:t xml:space="preserve"> this</w:t>
      </w:r>
      <w:r w:rsidR="001B3AB0" w:rsidRPr="00DC5300">
        <w:t xml:space="preserve"> </w:t>
      </w:r>
      <w:r w:rsidR="00961175" w:rsidRPr="00DC5300">
        <w:t>set of</w:t>
      </w:r>
      <w:r w:rsidR="001B3AB0" w:rsidRPr="00DC5300">
        <w:t xml:space="preserve"> pervasive </w:t>
      </w:r>
      <w:r w:rsidR="00FE1EDA" w:rsidRPr="00DC5300">
        <w:t>grand</w:t>
      </w:r>
      <w:r w:rsidR="0077127D" w:rsidRPr="00DC5300">
        <w:t xml:space="preserve"> narratives</w:t>
      </w:r>
      <w:r w:rsidR="009857D3" w:rsidRPr="00DC5300">
        <w:t xml:space="preserve">. </w:t>
      </w:r>
    </w:p>
    <w:p w14:paraId="7E0A470B" w14:textId="77777777" w:rsidR="00AF5741" w:rsidRDefault="00AF5741" w:rsidP="00AC4409">
      <w:pPr>
        <w:jc w:val="both"/>
      </w:pPr>
    </w:p>
    <w:p w14:paraId="70EC88FA" w14:textId="52CCAB6D" w:rsidR="00F51CA3" w:rsidRPr="00DC5300" w:rsidRDefault="00B659E2" w:rsidP="00AC4409">
      <w:pPr>
        <w:jc w:val="both"/>
      </w:pPr>
      <w:r w:rsidRPr="00DC5300">
        <w:t xml:space="preserve">Despite the body of work </w:t>
      </w:r>
      <w:r w:rsidR="001F79DC" w:rsidRPr="00DC5300">
        <w:t xml:space="preserve">in CMS </w:t>
      </w:r>
      <w:r w:rsidRPr="00DC5300">
        <w:t xml:space="preserve">to </w:t>
      </w:r>
      <w:r w:rsidRPr="00DC5300">
        <w:rPr>
          <w:noProof/>
        </w:rPr>
        <w:t>problemati</w:t>
      </w:r>
      <w:r w:rsidR="00A92ED0" w:rsidRPr="00DC5300">
        <w:rPr>
          <w:noProof/>
        </w:rPr>
        <w:t>z</w:t>
      </w:r>
      <w:r w:rsidRPr="00DC5300">
        <w:rPr>
          <w:noProof/>
        </w:rPr>
        <w:t>e</w:t>
      </w:r>
      <w:r w:rsidRPr="00DC5300">
        <w:t xml:space="preserve"> developmentalism (</w:t>
      </w:r>
      <w:r w:rsidRPr="00DC5300">
        <w:rPr>
          <w:noProof/>
        </w:rPr>
        <w:t>e.g.</w:t>
      </w:r>
      <w:r w:rsidRPr="00DC5300">
        <w:t xml:space="preserve"> </w:t>
      </w:r>
      <w:r w:rsidR="00C84B6E" w:rsidRPr="00DC5300">
        <w:t xml:space="preserve">Banerjee, 2003; </w:t>
      </w:r>
      <w:r w:rsidRPr="00DC5300">
        <w:t xml:space="preserve">Cooke, 2004; </w:t>
      </w:r>
      <w:r w:rsidR="00D06C52" w:rsidRPr="00DC5300">
        <w:rPr>
          <w:noProof/>
        </w:rPr>
        <w:t>Dussel and</w:t>
      </w:r>
      <w:r w:rsidR="001F79DC" w:rsidRPr="00DC5300">
        <w:rPr>
          <w:noProof/>
        </w:rPr>
        <w:t xml:space="preserve"> Ibarra-Colado, 2006</w:t>
      </w:r>
      <w:r w:rsidR="006E2730" w:rsidRPr="00DC5300">
        <w:rPr>
          <w:noProof/>
        </w:rPr>
        <w:t>;</w:t>
      </w:r>
      <w:r w:rsidR="001F79DC" w:rsidRPr="00DC5300">
        <w:rPr>
          <w:noProof/>
        </w:rPr>
        <w:t xml:space="preserve"> </w:t>
      </w:r>
      <w:r w:rsidR="006E2730" w:rsidRPr="00DC5300">
        <w:rPr>
          <w:rFonts w:eastAsiaTheme="minorEastAsia"/>
          <w:noProof/>
          <w:lang w:eastAsia="en-IE"/>
        </w:rPr>
        <w:t>Imas</w:t>
      </w:r>
      <w:r w:rsidR="00D06C52" w:rsidRPr="00DC5300">
        <w:rPr>
          <w:rFonts w:eastAsiaTheme="minorEastAsia"/>
          <w:noProof/>
          <w:lang w:eastAsia="en-IE"/>
        </w:rPr>
        <w:t xml:space="preserve"> and</w:t>
      </w:r>
      <w:r w:rsidR="006E2730" w:rsidRPr="00DC5300">
        <w:rPr>
          <w:rFonts w:eastAsiaTheme="minorEastAsia"/>
          <w:noProof/>
          <w:lang w:eastAsia="en-IE"/>
        </w:rPr>
        <w:t xml:space="preserve"> Weston, 2012</w:t>
      </w:r>
      <w:r w:rsidR="001351E5" w:rsidRPr="00DC5300">
        <w:t>), its practices go on</w:t>
      </w:r>
      <w:r w:rsidR="008B1ED0">
        <w:t>. W</w:t>
      </w:r>
      <w:r w:rsidR="0077127D" w:rsidRPr="00DC5300">
        <w:t>e would like to critically examine the dark</w:t>
      </w:r>
      <w:r w:rsidR="001F1935" w:rsidRPr="00DC5300">
        <w:t>er</w:t>
      </w:r>
      <w:r w:rsidR="0077127D" w:rsidRPr="00DC5300">
        <w:t xml:space="preserve"> side</w:t>
      </w:r>
      <w:r w:rsidR="00FF245C" w:rsidRPr="00DC5300">
        <w:t xml:space="preserve"> </w:t>
      </w:r>
      <w:r w:rsidR="00194840" w:rsidRPr="00DC5300">
        <w:t>of developmentalism</w:t>
      </w:r>
      <w:r w:rsidR="00AA7152" w:rsidRPr="00DC5300">
        <w:t xml:space="preserve"> and modernization</w:t>
      </w:r>
      <w:r w:rsidR="00505A80">
        <w:t>’s narratives</w:t>
      </w:r>
      <w:r w:rsidR="00AF5741">
        <w:t>.</w:t>
      </w:r>
      <w:r w:rsidR="00E223BB" w:rsidRPr="00DC5300">
        <w:t xml:space="preserve"> </w:t>
      </w:r>
      <w:r w:rsidR="00AF5741">
        <w:t xml:space="preserve">This can </w:t>
      </w:r>
      <w:r w:rsidR="00E223BB" w:rsidRPr="00DC5300">
        <w:t>includ</w:t>
      </w:r>
      <w:r w:rsidR="00AF5741">
        <w:t xml:space="preserve">e </w:t>
      </w:r>
      <w:r w:rsidR="00E223BB" w:rsidRPr="00DC5300">
        <w:t>connection</w:t>
      </w:r>
      <w:r w:rsidR="00AF5741">
        <w:t>s</w:t>
      </w:r>
      <w:r w:rsidR="00E223BB" w:rsidRPr="00DC5300">
        <w:t xml:space="preserve"> to the persisting discourses and practices of coloniality</w:t>
      </w:r>
      <w:r w:rsidR="009F6648" w:rsidRPr="00DC5300">
        <w:t>,</w:t>
      </w:r>
      <w:r w:rsidR="00E223BB" w:rsidRPr="00DC5300">
        <w:t xml:space="preserve"> the role they</w:t>
      </w:r>
      <w:r w:rsidR="00510894" w:rsidRPr="00DC5300">
        <w:t xml:space="preserve"> play </w:t>
      </w:r>
      <w:r w:rsidR="0054039C" w:rsidRPr="00DC5300">
        <w:t xml:space="preserve">in the (re)production of global inequalities, injustice, violence, and poverty, </w:t>
      </w:r>
      <w:r w:rsidR="00A75EA2" w:rsidRPr="00DC5300">
        <w:t>and the ways in which they are implicated</w:t>
      </w:r>
      <w:r w:rsidR="0054039C" w:rsidRPr="00DC5300">
        <w:t xml:space="preserve"> in the </w:t>
      </w:r>
      <w:r w:rsidR="00D3543F" w:rsidRPr="00DC5300">
        <w:t>othering,</w:t>
      </w:r>
      <w:r w:rsidR="0054039C" w:rsidRPr="00DC5300">
        <w:t xml:space="preserve"> exploitation and oppression</w:t>
      </w:r>
      <w:r w:rsidR="00A75EA2" w:rsidRPr="00DC5300">
        <w:t xml:space="preserve"> of individuals, communities and minorities</w:t>
      </w:r>
      <w:r w:rsidR="00B354B7">
        <w:t>.</w:t>
      </w:r>
      <w:r w:rsidR="008307AA" w:rsidRPr="00DC5300">
        <w:t xml:space="preserve"> </w:t>
      </w:r>
      <w:r w:rsidR="00ED7C47" w:rsidRPr="00DC5300">
        <w:t>We</w:t>
      </w:r>
      <w:r w:rsidR="00123A5C" w:rsidRPr="00DC5300">
        <w:t xml:space="preserve"> </w:t>
      </w:r>
      <w:r w:rsidR="00B354B7">
        <w:t xml:space="preserve">also </w:t>
      </w:r>
      <w:r w:rsidR="00194840" w:rsidRPr="00DC5300">
        <w:t>seek to critically interrogate the role of management thought</w:t>
      </w:r>
      <w:r w:rsidR="00000735" w:rsidRPr="00DC5300">
        <w:t xml:space="preserve"> and</w:t>
      </w:r>
      <w:r w:rsidR="00057F60" w:rsidRPr="00DC5300">
        <w:t xml:space="preserve"> business schools</w:t>
      </w:r>
      <w:r w:rsidR="007A25E7" w:rsidRPr="00DC5300">
        <w:t xml:space="preserve"> i</w:t>
      </w:r>
      <w:r w:rsidR="006C52D4" w:rsidRPr="00DC5300">
        <w:t xml:space="preserve">n </w:t>
      </w:r>
      <w:r w:rsidR="00830C70" w:rsidRPr="00DC5300">
        <w:t xml:space="preserve">sustaining </w:t>
      </w:r>
      <w:r w:rsidR="006C52D4" w:rsidRPr="00DC5300">
        <w:t>the above dynamics</w:t>
      </w:r>
      <w:r w:rsidR="007C2259" w:rsidRPr="00DC5300">
        <w:t xml:space="preserve">, and </w:t>
      </w:r>
      <w:r w:rsidR="002300D3" w:rsidRPr="00DC5300">
        <w:t xml:space="preserve">to reflect </w:t>
      </w:r>
      <w:r w:rsidR="007C2259" w:rsidRPr="00DC5300">
        <w:t>on the potential role for CMS</w:t>
      </w:r>
      <w:r w:rsidR="00656CC6" w:rsidRPr="00DC5300">
        <w:t xml:space="preserve"> in helping to open up</w:t>
      </w:r>
      <w:r w:rsidR="00C73CAD" w:rsidRPr="00DC5300">
        <w:t xml:space="preserve"> post-</w:t>
      </w:r>
      <w:r w:rsidR="00B3480A" w:rsidRPr="00DC5300">
        <w:t>/non-</w:t>
      </w:r>
      <w:r w:rsidR="00C73CAD" w:rsidRPr="00DC5300">
        <w:t>developmentalist futures.</w:t>
      </w:r>
      <w:r w:rsidR="001F4971" w:rsidRPr="00DC5300">
        <w:t xml:space="preserve"> </w:t>
      </w:r>
    </w:p>
    <w:p w14:paraId="3D4FCC24" w14:textId="77777777" w:rsidR="00173EC7" w:rsidRPr="00DC5300" w:rsidRDefault="00173EC7" w:rsidP="00AC4409">
      <w:pPr>
        <w:jc w:val="both"/>
      </w:pPr>
    </w:p>
    <w:p w14:paraId="69A4B28D" w14:textId="4DBD4504" w:rsidR="007F0002" w:rsidRPr="00DC5300" w:rsidRDefault="00400FA9" w:rsidP="00AC4409">
      <w:pPr>
        <w:jc w:val="both"/>
      </w:pPr>
      <w:r w:rsidRPr="00DC5300">
        <w:t xml:space="preserve">We invite contributions that address the above agenda. </w:t>
      </w:r>
      <w:r w:rsidR="002E7E1E" w:rsidRPr="00DC5300">
        <w:t>These could</w:t>
      </w:r>
      <w:r w:rsidR="00096F74" w:rsidRPr="00DC5300">
        <w:t xml:space="preserve"> take the form</w:t>
      </w:r>
      <w:r w:rsidR="007F0631" w:rsidRPr="00DC5300">
        <w:t xml:space="preserve"> </w:t>
      </w:r>
      <w:r w:rsidR="007F1EC3" w:rsidRPr="00DC5300">
        <w:t>of</w:t>
      </w:r>
      <w:r w:rsidR="00D0730B" w:rsidRPr="00DC5300">
        <w:t xml:space="preserve"> critical analyses (theoretical, historical, philosophical, empirical)</w:t>
      </w:r>
      <w:r w:rsidR="00CD3987" w:rsidRPr="00DC5300">
        <w:t xml:space="preserve"> of </w:t>
      </w:r>
      <w:r w:rsidR="00A95D17" w:rsidRPr="00DC5300">
        <w:t>the tangle of narratives implicated</w:t>
      </w:r>
      <w:r w:rsidR="002E7E1E" w:rsidRPr="00DC5300">
        <w:t xml:space="preserve"> </w:t>
      </w:r>
      <w:r w:rsidR="002B71D6" w:rsidRPr="00DC5300">
        <w:t>in developmentalism</w:t>
      </w:r>
      <w:r w:rsidR="00077182" w:rsidRPr="00DC5300">
        <w:t xml:space="preserve"> and how </w:t>
      </w:r>
      <w:r w:rsidR="006C5F3C" w:rsidRPr="00DC5300">
        <w:t>these narratives</w:t>
      </w:r>
      <w:r w:rsidR="004C596E" w:rsidRPr="00DC5300">
        <w:t xml:space="preserve"> </w:t>
      </w:r>
      <w:r w:rsidR="00077182" w:rsidRPr="00DC5300">
        <w:t>relate to each to produce specific local effects. For example</w:t>
      </w:r>
      <w:r w:rsidR="00610500" w:rsidRPr="00DC5300">
        <w:t>,</w:t>
      </w:r>
      <w:r w:rsidR="00CD3987" w:rsidRPr="00DC5300">
        <w:t xml:space="preserve"> contributions could </w:t>
      </w:r>
      <w:r w:rsidR="0015749D" w:rsidRPr="00DC5300">
        <w:t>explore how</w:t>
      </w:r>
      <w:r w:rsidR="00AE1EEF" w:rsidRPr="00DC5300">
        <w:t xml:space="preserve"> </w:t>
      </w:r>
      <w:r w:rsidR="00CD3987" w:rsidRPr="00DC5300">
        <w:t>d</w:t>
      </w:r>
      <w:r w:rsidR="00173EC7" w:rsidRPr="00DC5300">
        <w:t>evelopment, moderni</w:t>
      </w:r>
      <w:r w:rsidR="0065569D" w:rsidRPr="00DC5300">
        <w:t>z</w:t>
      </w:r>
      <w:r w:rsidR="00B31C15" w:rsidRPr="00DC5300">
        <w:t>ation</w:t>
      </w:r>
      <w:r w:rsidR="00173EC7" w:rsidRPr="00DC5300">
        <w:t xml:space="preserve"> and coloniality</w:t>
      </w:r>
      <w:r w:rsidR="006D6B90" w:rsidRPr="00DC5300">
        <w:t xml:space="preserve"> are entangled and overlap over time and </w:t>
      </w:r>
      <w:r w:rsidR="00526716" w:rsidRPr="00DC5300">
        <w:t>space</w:t>
      </w:r>
      <w:r w:rsidR="00776F89" w:rsidRPr="00DC5300">
        <w:t xml:space="preserve"> at individual</w:t>
      </w:r>
      <w:r w:rsidR="001E6274" w:rsidRPr="00DC5300">
        <w:t>, organisational,</w:t>
      </w:r>
      <w:r w:rsidR="00776F89" w:rsidRPr="00DC5300">
        <w:t xml:space="preserve"> and </w:t>
      </w:r>
      <w:r w:rsidR="0000132C" w:rsidRPr="00DC5300">
        <w:t xml:space="preserve">wider </w:t>
      </w:r>
      <w:r w:rsidR="00776F89" w:rsidRPr="00DC5300">
        <w:t>societal level</w:t>
      </w:r>
      <w:r w:rsidR="001E6274" w:rsidRPr="00DC5300">
        <w:t>s</w:t>
      </w:r>
      <w:r w:rsidR="007C1A54">
        <w:t>.</w:t>
      </w:r>
      <w:r w:rsidR="00D95279" w:rsidRPr="00DC5300">
        <w:t xml:space="preserve"> </w:t>
      </w:r>
      <w:r w:rsidR="00D42B68">
        <w:t>D</w:t>
      </w:r>
      <w:r w:rsidR="00B354B7">
        <w:t>evelopment</w:t>
      </w:r>
      <w:r w:rsidR="00557BF3">
        <w:t xml:space="preserve"> and modernization</w:t>
      </w:r>
      <w:r w:rsidR="00D42B68">
        <w:t xml:space="preserve"> could be approached</w:t>
      </w:r>
      <w:r w:rsidR="00557BF3">
        <w:t xml:space="preserve"> as </w:t>
      </w:r>
      <w:r w:rsidR="00B354B7">
        <w:t>export</w:t>
      </w:r>
      <w:r w:rsidR="00557BF3">
        <w:t>s that are</w:t>
      </w:r>
      <w:r w:rsidR="00207114" w:rsidRPr="00DC5300">
        <w:t xml:space="preserve"> </w:t>
      </w:r>
      <w:r w:rsidR="00557BF3" w:rsidRPr="00DC5300">
        <w:t>peddled</w:t>
      </w:r>
      <w:r w:rsidR="00557BF3">
        <w:t xml:space="preserve"> to the ‘Third World’ by </w:t>
      </w:r>
      <w:r w:rsidR="00557BF3" w:rsidRPr="00DC5300">
        <w:t>the “development industry” (Escobar, 1995) ‘as a package trip to the promised land of happiness’</w:t>
      </w:r>
      <w:r w:rsidR="00557BF3">
        <w:t xml:space="preserve"> </w:t>
      </w:r>
      <w:r w:rsidR="00557BF3" w:rsidRPr="00DC5300">
        <w:t>(Mignolo, 2007a: 452).</w:t>
      </w:r>
      <w:r w:rsidR="00557BF3">
        <w:t xml:space="preserve"> </w:t>
      </w:r>
      <w:r w:rsidR="00D42B68">
        <w:t>We welcome papers that question</w:t>
      </w:r>
      <w:r w:rsidR="00207114" w:rsidRPr="00DC5300">
        <w:t xml:space="preserve"> the belief</w:t>
      </w:r>
      <w:r w:rsidR="00D42B68">
        <w:t>s</w:t>
      </w:r>
      <w:r w:rsidR="00207114" w:rsidRPr="00DC5300">
        <w:t xml:space="preserve"> that non-western societies’ poverty and </w:t>
      </w:r>
      <w:r w:rsidR="00622DA6">
        <w:t>“</w:t>
      </w:r>
      <w:r w:rsidR="00207114" w:rsidRPr="00DC5300">
        <w:t>underdevelopment</w:t>
      </w:r>
      <w:r w:rsidR="00622DA6">
        <w:t>”</w:t>
      </w:r>
      <w:r w:rsidR="00207114" w:rsidRPr="00DC5300">
        <w:t xml:space="preserve"> stem from their being caged into outmoded ways of living and institutions</w:t>
      </w:r>
      <w:r w:rsidR="00E72D1F">
        <w:t xml:space="preserve"> (Estrada-Villalta, </w:t>
      </w:r>
      <w:r w:rsidR="00E72D1F" w:rsidRPr="00DC5300">
        <w:t>2017</w:t>
      </w:r>
      <w:r w:rsidR="00E72D1F">
        <w:t>)</w:t>
      </w:r>
      <w:r w:rsidR="00D42B68">
        <w:t>, and</w:t>
      </w:r>
      <w:r w:rsidR="00207114" w:rsidRPr="00DC5300">
        <w:t xml:space="preserve"> that ‘underdeveloped’ countries </w:t>
      </w:r>
      <w:r w:rsidR="00A10C3D">
        <w:t xml:space="preserve">are </w:t>
      </w:r>
      <w:r w:rsidR="00207114" w:rsidRPr="00DC5300">
        <w:t xml:space="preserve">incapable of </w:t>
      </w:r>
      <w:r w:rsidR="00A10C3D">
        <w:t xml:space="preserve">autonomously </w:t>
      </w:r>
      <w:r w:rsidR="00207114" w:rsidRPr="00DC5300">
        <w:t>evolving but eager to follow the wise guidance of Western</w:t>
      </w:r>
      <w:r w:rsidR="00DF4990">
        <w:t xml:space="preserve"> countries</w:t>
      </w:r>
      <w:r w:rsidR="000A1778">
        <w:t xml:space="preserve"> (</w:t>
      </w:r>
      <w:r w:rsidR="000A1778">
        <w:rPr>
          <w:noProof/>
        </w:rPr>
        <w:t xml:space="preserve">Wallerstein, </w:t>
      </w:r>
      <w:r w:rsidR="000A1778" w:rsidRPr="00DC5300">
        <w:rPr>
          <w:noProof/>
        </w:rPr>
        <w:t xml:space="preserve">2005). </w:t>
      </w:r>
      <w:r w:rsidR="0049698D">
        <w:t>C</w:t>
      </w:r>
      <w:r w:rsidR="00207114" w:rsidRPr="00DC5300">
        <w:t>ontributions that challenge the discourses that naturalize modernity</w:t>
      </w:r>
      <w:r w:rsidR="003E7A2A">
        <w:t>,</w:t>
      </w:r>
      <w:r w:rsidR="004A5F9B">
        <w:t xml:space="preserve"> reproduc</w:t>
      </w:r>
      <w:r w:rsidR="003E7A2A">
        <w:t>ing</w:t>
      </w:r>
      <w:r w:rsidR="004A5F9B">
        <w:t xml:space="preserve"> coloniality</w:t>
      </w:r>
      <w:r w:rsidR="003E238E">
        <w:t>, and explore how</w:t>
      </w:r>
      <w:r w:rsidR="00207114" w:rsidRPr="00DC5300">
        <w:t xml:space="preserve"> </w:t>
      </w:r>
      <w:r w:rsidR="003E238E">
        <w:t>c</w:t>
      </w:r>
      <w:r w:rsidR="00AA6E53" w:rsidRPr="00DC5300">
        <w:t xml:space="preserve">oloniality </w:t>
      </w:r>
      <w:r w:rsidR="001C1439">
        <w:t>survives past colonialism</w:t>
      </w:r>
      <w:r w:rsidR="002C1786">
        <w:t>,</w:t>
      </w:r>
      <w:r w:rsidR="001C1439" w:rsidRPr="00DC5300" w:rsidDel="00FB1C76">
        <w:t xml:space="preserve"> </w:t>
      </w:r>
      <w:r w:rsidR="00207114" w:rsidRPr="00DC5300">
        <w:t>influenc</w:t>
      </w:r>
      <w:r w:rsidR="001C1439">
        <w:t>ing</w:t>
      </w:r>
      <w:r w:rsidR="00207114" w:rsidRPr="00DC5300">
        <w:t xml:space="preserve"> knowledge </w:t>
      </w:r>
      <w:r w:rsidR="001C1439" w:rsidRPr="00DC5300">
        <w:t>production</w:t>
      </w:r>
      <w:r w:rsidR="00207114" w:rsidRPr="00DC5300">
        <w:t xml:space="preserve"> </w:t>
      </w:r>
      <w:r w:rsidR="00AA6E53">
        <w:t>and</w:t>
      </w:r>
      <w:r w:rsidR="00AA6E53" w:rsidRPr="00DC5300">
        <w:t xml:space="preserve"> </w:t>
      </w:r>
      <w:r w:rsidR="00207114" w:rsidRPr="00DC5300">
        <w:t>cultural, socio-political, and psychological levels of existence</w:t>
      </w:r>
      <w:r w:rsidR="0049698D">
        <w:t xml:space="preserve"> are also welcomed</w:t>
      </w:r>
      <w:r w:rsidR="00207114" w:rsidRPr="00DC5300">
        <w:t xml:space="preserve"> (</w:t>
      </w:r>
      <w:r w:rsidR="00622DA6">
        <w:t>Maldonado-Torres, 2007</w:t>
      </w:r>
      <w:r w:rsidR="00207114" w:rsidRPr="00DC5300">
        <w:t xml:space="preserve">). </w:t>
      </w:r>
      <w:r w:rsidR="0049698D" w:rsidRPr="00DC5300">
        <w:t xml:space="preserve">From a postcolonial perspective, </w:t>
      </w:r>
      <w:r w:rsidR="0049698D">
        <w:t>modernity is</w:t>
      </w:r>
      <w:r w:rsidR="0049698D" w:rsidRPr="00DC5300">
        <w:t xml:space="preserve"> </w:t>
      </w:r>
      <w:r w:rsidR="0049698D">
        <w:t>rooted in the erasure of alternatives to</w:t>
      </w:r>
      <w:r w:rsidR="0049698D" w:rsidRPr="00DC5300">
        <w:t xml:space="preserve"> capitalism</w:t>
      </w:r>
      <w:r w:rsidR="0049698D">
        <w:t>, and in</w:t>
      </w:r>
      <w:r w:rsidR="0049698D" w:rsidRPr="00DC5300">
        <w:t xml:space="preserve"> coloniality of </w:t>
      </w:r>
      <w:r w:rsidR="0049698D">
        <w:t xml:space="preserve">ontological, </w:t>
      </w:r>
      <w:r w:rsidR="0049698D" w:rsidRPr="00DC5300">
        <w:t>epistemic, cultural, political and social systems (Dussel and Ibarra-Colado, 2006</w:t>
      </w:r>
      <w:r w:rsidR="0049698D">
        <w:t>;</w:t>
      </w:r>
      <w:r w:rsidR="0049698D" w:rsidRPr="00DC5300">
        <w:t xml:space="preserve"> Ascione, 2014; Quijano, 2007). Modernity has a long history of othering and dehumanisation, which can result at its extreme in genocide (Bauman, 1991). </w:t>
      </w:r>
      <w:r w:rsidR="004F01BA">
        <w:t>W</w:t>
      </w:r>
      <w:r w:rsidR="001B712B" w:rsidRPr="00DC5300">
        <w:t xml:space="preserve">e </w:t>
      </w:r>
      <w:r w:rsidR="005C52F2">
        <w:t>are</w:t>
      </w:r>
      <w:r w:rsidR="004F01BA">
        <w:t xml:space="preserve"> thereby</w:t>
      </w:r>
      <w:r w:rsidR="00DB62C9">
        <w:t xml:space="preserve"> also</w:t>
      </w:r>
      <w:r w:rsidR="005C52F2">
        <w:t xml:space="preserve"> interested in</w:t>
      </w:r>
      <w:r w:rsidR="001508B3">
        <w:t xml:space="preserve"> how</w:t>
      </w:r>
      <w:r w:rsidR="001B712B" w:rsidRPr="00DC5300">
        <w:t xml:space="preserve"> </w:t>
      </w:r>
      <w:r w:rsidR="008D5B31" w:rsidRPr="00DC5300">
        <w:t>modernisation and modernity have</w:t>
      </w:r>
      <w:r w:rsidR="006E6C76" w:rsidRPr="00DC5300">
        <w:t xml:space="preserve"> been</w:t>
      </w:r>
      <w:r w:rsidR="00227205" w:rsidRPr="00DC5300">
        <w:t xml:space="preserve"> transformed into </w:t>
      </w:r>
      <w:r w:rsidR="001B712B" w:rsidRPr="00DC5300">
        <w:t>for</w:t>
      </w:r>
      <w:r w:rsidR="002E42B0" w:rsidRPr="00DC5300">
        <w:t>c</w:t>
      </w:r>
      <w:r w:rsidR="001B712B" w:rsidRPr="00DC5300">
        <w:t>e</w:t>
      </w:r>
      <w:r w:rsidR="00227205" w:rsidRPr="00DC5300">
        <w:t>s</w:t>
      </w:r>
      <w:r w:rsidR="001B712B" w:rsidRPr="00DC5300">
        <w:t xml:space="preserve"> of oppression and exploitation.</w:t>
      </w:r>
      <w:r w:rsidR="004F455A" w:rsidRPr="00DC5300">
        <w:t xml:space="preserve"> </w:t>
      </w:r>
    </w:p>
    <w:p w14:paraId="06BB3138" w14:textId="77777777" w:rsidR="00821157" w:rsidRPr="00DC5300" w:rsidRDefault="00821157" w:rsidP="00AC4409">
      <w:pPr>
        <w:jc w:val="both"/>
      </w:pPr>
    </w:p>
    <w:p w14:paraId="4BFB44B3" w14:textId="1CBA37A6" w:rsidR="001E2DC0" w:rsidRDefault="00821157" w:rsidP="00AC4409">
      <w:pPr>
        <w:jc w:val="both"/>
      </w:pPr>
      <w:r w:rsidRPr="00DC5300">
        <w:t>W</w:t>
      </w:r>
      <w:r w:rsidR="00D81766" w:rsidRPr="00DC5300">
        <w:t>e</w:t>
      </w:r>
      <w:r w:rsidR="00901AD9" w:rsidRPr="00DC5300">
        <w:t xml:space="preserve"> invite contributions </w:t>
      </w:r>
      <w:r w:rsidR="00C54831">
        <w:t xml:space="preserve">that engage </w:t>
      </w:r>
      <w:r w:rsidR="00AF3558" w:rsidRPr="00DC5300">
        <w:t xml:space="preserve">with the role of </w:t>
      </w:r>
      <w:r w:rsidR="0018236B" w:rsidRPr="00DC5300">
        <w:t xml:space="preserve">management, </w:t>
      </w:r>
      <w:r w:rsidR="00AF3558" w:rsidRPr="00DC5300">
        <w:t>managerialism and/or business schools in promulgating developmentalist</w:t>
      </w:r>
      <w:r w:rsidR="00791A83" w:rsidRPr="00DC5300">
        <w:t>, modernist</w:t>
      </w:r>
      <w:r w:rsidR="00AF3558" w:rsidRPr="00DC5300">
        <w:t xml:space="preserve"> discourses and </w:t>
      </w:r>
      <w:r w:rsidR="00AA1811" w:rsidRPr="00DC5300">
        <w:t>practices</w:t>
      </w:r>
      <w:r w:rsidR="00AF3558" w:rsidRPr="00DC5300">
        <w:t>.</w:t>
      </w:r>
      <w:r w:rsidR="00D81766" w:rsidRPr="00DC5300">
        <w:t xml:space="preserve"> </w:t>
      </w:r>
      <w:r w:rsidR="00C54831">
        <w:t>T</w:t>
      </w:r>
      <w:r w:rsidR="00A411D7" w:rsidRPr="00DC5300">
        <w:t>his include</w:t>
      </w:r>
      <w:r w:rsidR="00B200A6">
        <w:t>s</w:t>
      </w:r>
      <w:r w:rsidR="000D2B39" w:rsidRPr="00DC5300">
        <w:t xml:space="preserve"> </w:t>
      </w:r>
      <w:r w:rsidR="00B200A6">
        <w:t>critiques</w:t>
      </w:r>
      <w:r w:rsidR="000D2B39" w:rsidRPr="00DC5300">
        <w:t xml:space="preserve"> of</w:t>
      </w:r>
      <w:r w:rsidR="005B59B8" w:rsidRPr="00DC5300">
        <w:t xml:space="preserve"> the role of management thought in perpetuating mythical discourses that seek to emplace </w:t>
      </w:r>
      <w:r w:rsidR="00A411D7" w:rsidRPr="00DC5300">
        <w:t xml:space="preserve">modern </w:t>
      </w:r>
      <w:r w:rsidR="005B59B8" w:rsidRPr="00DC5300">
        <w:t>Western</w:t>
      </w:r>
      <w:r w:rsidR="00EA1667" w:rsidRPr="00DC5300">
        <w:t xml:space="preserve"> ideals in</w:t>
      </w:r>
      <w:r w:rsidR="00A411D7" w:rsidRPr="00DC5300">
        <w:t xml:space="preserve"> </w:t>
      </w:r>
      <w:r w:rsidR="005B59B8" w:rsidRPr="00DC5300">
        <w:t xml:space="preserve">non-Western </w:t>
      </w:r>
      <w:r w:rsidR="00A411D7" w:rsidRPr="00DC5300">
        <w:t xml:space="preserve">and Western </w:t>
      </w:r>
      <w:r w:rsidR="005B59B8" w:rsidRPr="00DC5300">
        <w:t>contexts</w:t>
      </w:r>
      <w:r w:rsidR="00361CE8" w:rsidRPr="00DC5300">
        <w:t xml:space="preserve"> that have been </w:t>
      </w:r>
      <w:r w:rsidR="00EA1667" w:rsidRPr="00DC5300">
        <w:t>ear</w:t>
      </w:r>
      <w:r w:rsidR="00361CE8" w:rsidRPr="00DC5300">
        <w:t xml:space="preserve">marked </w:t>
      </w:r>
      <w:r w:rsidR="00361CE8" w:rsidRPr="00DC5300">
        <w:lastRenderedPageBreak/>
        <w:t>for ‘development’</w:t>
      </w:r>
      <w:r w:rsidR="005B59B8" w:rsidRPr="00DC5300">
        <w:t xml:space="preserve">. </w:t>
      </w:r>
      <w:r w:rsidR="00C54831">
        <w:t>C</w:t>
      </w:r>
      <w:r w:rsidR="00EA1667" w:rsidRPr="00DC5300">
        <w:t>ontributions could explore the role of m</w:t>
      </w:r>
      <w:r w:rsidR="004B34BE" w:rsidRPr="00DC5300">
        <w:t>anagemen</w:t>
      </w:r>
      <w:r w:rsidR="00CF14E9" w:rsidRPr="00DC5300">
        <w:t>t</w:t>
      </w:r>
      <w:r w:rsidR="004B34BE" w:rsidRPr="00DC5300">
        <w:t xml:space="preserve"> in reproduc</w:t>
      </w:r>
      <w:r w:rsidR="00DB5127">
        <w:t>ing</w:t>
      </w:r>
      <w:r w:rsidR="004B34BE" w:rsidRPr="00DC5300">
        <w:t xml:space="preserve"> forms of modernity in the Global South (Cooke, 2004)</w:t>
      </w:r>
      <w:r w:rsidR="0073189B">
        <w:t>, and how</w:t>
      </w:r>
      <w:r w:rsidR="00AE1086" w:rsidRPr="00DC5300">
        <w:t xml:space="preserve"> </w:t>
      </w:r>
      <w:r w:rsidR="0073189B">
        <w:t>m</w:t>
      </w:r>
      <w:r w:rsidR="004B34BE" w:rsidRPr="00DC5300">
        <w:t>odernity enforce</w:t>
      </w:r>
      <w:r w:rsidR="00740BCE" w:rsidRPr="00DC5300">
        <w:t>s</w:t>
      </w:r>
      <w:r w:rsidR="004B34BE" w:rsidRPr="00DC5300">
        <w:t xml:space="preserve"> Western management discourse and practices upon the lives of those in the non-West, dictating how and what should be studied and practised (e.g. Imas and Weston, 2012). </w:t>
      </w:r>
    </w:p>
    <w:p w14:paraId="4159D94C" w14:textId="77777777" w:rsidR="001E2DC0" w:rsidRDefault="001E2DC0" w:rsidP="00AC4409">
      <w:pPr>
        <w:jc w:val="both"/>
      </w:pPr>
    </w:p>
    <w:p w14:paraId="5819A397" w14:textId="6A668762" w:rsidR="003B5670" w:rsidRPr="00DC5300" w:rsidRDefault="001E2DC0" w:rsidP="001E2DC0">
      <w:pPr>
        <w:jc w:val="both"/>
      </w:pPr>
      <w:r>
        <w:t>W</w:t>
      </w:r>
      <w:r w:rsidR="00962CCC" w:rsidRPr="00DC5300">
        <w:t>e are interested in investigating the operationalisation of modernist developmentalist discourses and practices, with</w:t>
      </w:r>
      <w:r w:rsidR="003B5670" w:rsidRPr="00DC5300">
        <w:t xml:space="preserve"> </w:t>
      </w:r>
      <w:r w:rsidR="00962CCC" w:rsidRPr="00DC5300">
        <w:t xml:space="preserve">the associated </w:t>
      </w:r>
      <w:r w:rsidR="00F251F2">
        <w:t>‘</w:t>
      </w:r>
      <w:r w:rsidR="00962CCC" w:rsidRPr="00DC5300">
        <w:t>tyranny of participation</w:t>
      </w:r>
      <w:r w:rsidR="00F251F2">
        <w:t>’</w:t>
      </w:r>
      <w:r w:rsidR="00032D7C">
        <w:t xml:space="preserve"> </w:t>
      </w:r>
      <w:r w:rsidR="00555B21">
        <w:t>(</w:t>
      </w:r>
      <w:r w:rsidR="00032D7C" w:rsidRPr="00DC5300">
        <w:t>Cooke and Kothari</w:t>
      </w:r>
      <w:r w:rsidR="00555B21">
        <w:t>;</w:t>
      </w:r>
      <w:r w:rsidR="00032D7C" w:rsidRPr="00DC5300">
        <w:t xml:space="preserve"> 2001)</w:t>
      </w:r>
      <w:r w:rsidR="00962CCC" w:rsidRPr="00DC5300">
        <w:t>,</w:t>
      </w:r>
      <w:r w:rsidR="00A94A96" w:rsidRPr="00DC5300">
        <w:t xml:space="preserve"> dispossession, exploitation and oppression, inside </w:t>
      </w:r>
      <w:r w:rsidR="00E26FCF">
        <w:t xml:space="preserve">and across </w:t>
      </w:r>
      <w:r w:rsidR="00A94A96" w:rsidRPr="00DC5300">
        <w:t xml:space="preserve">national borders. </w:t>
      </w:r>
      <w:r w:rsidR="00A75543">
        <w:t>P</w:t>
      </w:r>
      <w:r w:rsidR="00A94A96" w:rsidRPr="00DC5300">
        <w:t xml:space="preserve">apers </w:t>
      </w:r>
      <w:r w:rsidR="00A75543">
        <w:t>are welcome to</w:t>
      </w:r>
      <w:r w:rsidR="00A94A96" w:rsidRPr="00DC5300">
        <w:t xml:space="preserve"> deconstruct </w:t>
      </w:r>
      <w:r w:rsidR="00DD2AFE">
        <w:t xml:space="preserve">the effects of </w:t>
      </w:r>
      <w:r w:rsidR="00A94A96" w:rsidRPr="00DC5300">
        <w:t xml:space="preserve">developmentalism and modernity (and progress, growth, coloniality and management) </w:t>
      </w:r>
      <w:r w:rsidR="00395151">
        <w:t>in</w:t>
      </w:r>
      <w:r w:rsidR="00807039">
        <w:t xml:space="preserve"> a range of locales</w:t>
      </w:r>
      <w:r w:rsidR="00A94A96" w:rsidRPr="00DC5300">
        <w:t xml:space="preserve"> </w:t>
      </w:r>
      <w:r w:rsidR="005A7661">
        <w:t xml:space="preserve">and </w:t>
      </w:r>
      <w:r w:rsidR="006335D5" w:rsidRPr="00DC5300">
        <w:t>focus on</w:t>
      </w:r>
      <w:r w:rsidR="0013452F" w:rsidRPr="00DC5300">
        <w:t xml:space="preserve"> the analysis of specific empirical cases</w:t>
      </w:r>
      <w:r w:rsidR="00695D6F" w:rsidRPr="00DC5300">
        <w:t xml:space="preserve"> such as Windrush, </w:t>
      </w:r>
      <w:r w:rsidR="00E5026F" w:rsidRPr="00DC5300">
        <w:t>Tailings Dam</w:t>
      </w:r>
      <w:r w:rsidR="00395151">
        <w:t xml:space="preserve"> disasters</w:t>
      </w:r>
      <w:r w:rsidR="00E5026F" w:rsidRPr="00DC5300">
        <w:t xml:space="preserve">, or </w:t>
      </w:r>
      <w:r w:rsidR="00695D6F" w:rsidRPr="00DC5300">
        <w:t>Grenfell Tower, where development and modernisation have brewed ‘a perfect storm of disadvantage’ (Boughton, 2017).</w:t>
      </w:r>
    </w:p>
    <w:p w14:paraId="50810AF3" w14:textId="77777777" w:rsidR="004B34BE" w:rsidRPr="00DC5300" w:rsidRDefault="004B34BE" w:rsidP="00AC4409">
      <w:pPr>
        <w:jc w:val="both"/>
      </w:pPr>
    </w:p>
    <w:p w14:paraId="0D81AF22" w14:textId="6A88846A" w:rsidR="00100D9F" w:rsidRDefault="00E21506" w:rsidP="00AC4409">
      <w:pPr>
        <w:jc w:val="both"/>
      </w:pPr>
      <w:r w:rsidRPr="00DC5300">
        <w:t xml:space="preserve">Finally, </w:t>
      </w:r>
      <w:r w:rsidR="00281AB5" w:rsidRPr="00DC5300">
        <w:t xml:space="preserve">we call for pluriversality. </w:t>
      </w:r>
      <w:r w:rsidR="004B34BE" w:rsidRPr="00DC5300">
        <w:t xml:space="preserve">There is little theorising </w:t>
      </w:r>
      <w:r w:rsidR="00EE6C89" w:rsidRPr="00DC5300">
        <w:t xml:space="preserve">from Indigenous and other disavowed </w:t>
      </w:r>
      <w:r w:rsidR="004B34BE" w:rsidRPr="00DC5300">
        <w:t>epistemologies and ontologies</w:t>
      </w:r>
      <w:r w:rsidR="00A953FC" w:rsidRPr="00DC5300">
        <w:t xml:space="preserve"> </w:t>
      </w:r>
      <w:r w:rsidR="004B34BE" w:rsidRPr="00DC5300">
        <w:t>in mainstream management and organisation studies</w:t>
      </w:r>
      <w:r w:rsidR="00395151">
        <w:t>.</w:t>
      </w:r>
      <w:r w:rsidR="004B34BE" w:rsidRPr="00DC5300">
        <w:t xml:space="preserve"> </w:t>
      </w:r>
      <w:r w:rsidR="00395151">
        <w:t>N</w:t>
      </w:r>
      <w:r w:rsidR="004B34BE" w:rsidRPr="00DC5300">
        <w:t xml:space="preserve">o matter how global, much of this discourse only represents the ways of thinking of certain people. </w:t>
      </w:r>
      <w:r w:rsidR="00395151">
        <w:t>W</w:t>
      </w:r>
      <w:r w:rsidR="004B34BE" w:rsidRPr="00DC5300">
        <w:t xml:space="preserve">e are dominated by theories that are implicitly masculine, white/Western and bourgeois/managerial. </w:t>
      </w:r>
      <w:r w:rsidR="007D1249">
        <w:t>It is time</w:t>
      </w:r>
      <w:r w:rsidR="00395151">
        <w:t xml:space="preserve"> </w:t>
      </w:r>
      <w:r w:rsidR="009B306F" w:rsidRPr="00DC5300">
        <w:t>to</w:t>
      </w:r>
      <w:r w:rsidR="004B34BE" w:rsidRPr="00DC5300">
        <w:t xml:space="preserve"> </w:t>
      </w:r>
      <w:r w:rsidR="00912083" w:rsidRPr="00DC5300">
        <w:t>open up the debates to</w:t>
      </w:r>
      <w:r w:rsidR="004B34BE" w:rsidRPr="00DC5300">
        <w:t xml:space="preserve"> transmodern and pluriversal perspectives that challenge the dichotomisation of developmentalism into a fixed core/periphery positioning. </w:t>
      </w:r>
      <w:r w:rsidR="00862504" w:rsidRPr="00DC5300">
        <w:t>As part of this, w</w:t>
      </w:r>
      <w:r w:rsidR="004B34BE" w:rsidRPr="00DC5300">
        <w:t xml:space="preserve">e seek to bring into CMS pluriversal understandings of ‘development’ that draw on local realities and </w:t>
      </w:r>
      <w:r w:rsidR="008A2FAA" w:rsidRPr="00DC5300">
        <w:t>I</w:t>
      </w:r>
      <w:r w:rsidR="004B34BE" w:rsidRPr="00DC5300">
        <w:t xml:space="preserve">ndigenous worldviews within which development, organisation and management, gender and identity, and community and familial structures, among others, are understood locally, </w:t>
      </w:r>
      <w:r w:rsidR="00CC19AA" w:rsidRPr="00DC5300">
        <w:t xml:space="preserve">and </w:t>
      </w:r>
      <w:r w:rsidR="004B34BE" w:rsidRPr="00DC5300">
        <w:t>constructed in the margins an</w:t>
      </w:r>
      <w:r w:rsidR="004F01BA">
        <w:t>d from the lived experience of o</w:t>
      </w:r>
      <w:r w:rsidR="004B34BE" w:rsidRPr="00DC5300">
        <w:t>therness (see Far</w:t>
      </w:r>
      <w:r w:rsidR="00B0274F">
        <w:t>ia, 2013</w:t>
      </w:r>
      <w:r w:rsidR="004B34BE" w:rsidRPr="00DC5300">
        <w:t xml:space="preserve">). </w:t>
      </w:r>
    </w:p>
    <w:p w14:paraId="19C65845" w14:textId="77777777" w:rsidR="00100D9F" w:rsidRDefault="00100D9F" w:rsidP="00AC4409">
      <w:pPr>
        <w:jc w:val="both"/>
      </w:pPr>
    </w:p>
    <w:p w14:paraId="22829528" w14:textId="37886FAF" w:rsidR="00E87625" w:rsidRDefault="00E87625" w:rsidP="00AC4409">
      <w:pPr>
        <w:jc w:val="both"/>
      </w:pPr>
    </w:p>
    <w:p w14:paraId="08316E49" w14:textId="77777777" w:rsidR="00D10675" w:rsidRDefault="00D10675" w:rsidP="00AC4409">
      <w:pPr>
        <w:jc w:val="both"/>
      </w:pPr>
    </w:p>
    <w:p w14:paraId="32929C0C" w14:textId="6AB243DE" w:rsidR="00163882" w:rsidRPr="00C302DE" w:rsidRDefault="00163882" w:rsidP="00163882">
      <w:pPr>
        <w:jc w:val="both"/>
        <w:rPr>
          <w:b/>
          <w:iCs/>
        </w:rPr>
      </w:pPr>
      <w:r w:rsidRPr="00C302DE">
        <w:rPr>
          <w:b/>
          <w:iCs/>
        </w:rPr>
        <w:t>Submission guidelines</w:t>
      </w:r>
    </w:p>
    <w:p w14:paraId="185BFCFA" w14:textId="77777777" w:rsidR="00163882" w:rsidRDefault="00163882" w:rsidP="00163882">
      <w:pPr>
        <w:jc w:val="both"/>
        <w:rPr>
          <w:iCs/>
        </w:rPr>
      </w:pPr>
    </w:p>
    <w:p w14:paraId="1E1EA2E8" w14:textId="192289DB" w:rsidR="00163882" w:rsidRPr="00C302DE" w:rsidRDefault="00163882" w:rsidP="00AC4409">
      <w:pPr>
        <w:jc w:val="both"/>
      </w:pPr>
      <w:r w:rsidRPr="00163882">
        <w:rPr>
          <w:iCs/>
        </w:rPr>
        <w:t>Please submit a 500</w:t>
      </w:r>
      <w:r>
        <w:rPr>
          <w:iCs/>
        </w:rPr>
        <w:t>-</w:t>
      </w:r>
      <w:r w:rsidRPr="00C302DE">
        <w:rPr>
          <w:iCs/>
        </w:rPr>
        <w:t>word abstract (excluding references, one page</w:t>
      </w:r>
      <w:r w:rsidR="003D4DC7" w:rsidRPr="003D4DC7">
        <w:rPr>
          <w:iCs/>
        </w:rPr>
        <w:t>, Word document NOT PDF, single</w:t>
      </w:r>
      <w:r w:rsidR="003D4DC7">
        <w:rPr>
          <w:iCs/>
        </w:rPr>
        <w:t>-</w:t>
      </w:r>
      <w:r w:rsidRPr="00C302DE">
        <w:rPr>
          <w:iCs/>
        </w:rPr>
        <w:t>spaced, no header, footers or track changes) together with</w:t>
      </w:r>
      <w:r>
        <w:rPr>
          <w:iCs/>
        </w:rPr>
        <w:t xml:space="preserve"> your contact information to </w:t>
      </w:r>
      <w:hyperlink r:id="rId8" w:history="1">
        <w:r w:rsidRPr="008E5D63">
          <w:rPr>
            <w:rStyle w:val="Hyperlink"/>
          </w:rPr>
          <w:t>t.butcher@open.ac.uk</w:t>
        </w:r>
      </w:hyperlink>
      <w:r w:rsidRPr="00C302DE">
        <w:rPr>
          <w:iCs/>
        </w:rPr>
        <w:t>. The deadline for submission of abstracts is January 31st 2019, and we will notify you of our decision by the end of Februar</w:t>
      </w:r>
      <w:r>
        <w:rPr>
          <w:iCs/>
        </w:rPr>
        <w:t>y.</w:t>
      </w:r>
    </w:p>
    <w:p w14:paraId="00984891" w14:textId="77777777" w:rsidR="00163882" w:rsidRDefault="00163882" w:rsidP="00AC4409">
      <w:pPr>
        <w:jc w:val="both"/>
        <w:rPr>
          <w:b/>
        </w:rPr>
      </w:pPr>
    </w:p>
    <w:p w14:paraId="018DF93A" w14:textId="14683A7A" w:rsidR="004B34BE" w:rsidRPr="00C302DE" w:rsidRDefault="00163882" w:rsidP="00AC4409">
      <w:pPr>
        <w:jc w:val="both"/>
        <w:rPr>
          <w:b/>
        </w:rPr>
      </w:pPr>
      <w:r w:rsidRPr="00C302DE">
        <w:rPr>
          <w:b/>
        </w:rPr>
        <w:t>Stream conveners</w:t>
      </w:r>
    </w:p>
    <w:p w14:paraId="2874BA3B" w14:textId="77777777" w:rsidR="00AC0722" w:rsidRPr="00DC5300" w:rsidRDefault="00AC0722" w:rsidP="00AC4409">
      <w:pPr>
        <w:jc w:val="both"/>
      </w:pPr>
    </w:p>
    <w:p w14:paraId="13ACE01E" w14:textId="119E5C6B" w:rsidR="006A4825" w:rsidRPr="00A57D48" w:rsidRDefault="006A4825" w:rsidP="00C302DE">
      <w:pPr>
        <w:spacing w:after="160"/>
        <w:rPr>
          <w:b/>
          <w:lang w:val="en-US"/>
        </w:rPr>
      </w:pPr>
      <w:r w:rsidRPr="00A57D48">
        <w:rPr>
          <w:lang w:val="en-US"/>
        </w:rPr>
        <w:t xml:space="preserve">Amon Barros, </w:t>
      </w:r>
      <w:r w:rsidRPr="00A57D48">
        <w:rPr>
          <w:rStyle w:val="org"/>
          <w:lang w:val="en-US"/>
        </w:rPr>
        <w:t>FGV - Escola de Administração de Empresa de São Paulo (EAESP)</w:t>
      </w:r>
      <w:r w:rsidR="00163882" w:rsidRPr="00A57D48">
        <w:rPr>
          <w:lang w:val="en-US"/>
        </w:rPr>
        <w:br/>
      </w:r>
      <w:r w:rsidRPr="00DC5300">
        <w:t>Alex Bristow, The Open University</w:t>
      </w:r>
      <w:r w:rsidR="00163882">
        <w:t xml:space="preserve"> </w:t>
      </w:r>
      <w:r w:rsidR="00163882">
        <w:br/>
      </w:r>
      <w:r w:rsidRPr="00DC5300">
        <w:t>Tim Butcher, The Open University</w:t>
      </w:r>
      <w:r w:rsidR="00163882">
        <w:t xml:space="preserve"> (</w:t>
      </w:r>
      <w:r w:rsidR="00CD3F3C">
        <w:t>corresponding convenor</w:t>
      </w:r>
      <w:r w:rsidR="00163882">
        <w:t>)</w:t>
      </w:r>
      <w:r w:rsidR="00163882">
        <w:br/>
      </w:r>
      <w:r w:rsidRPr="00DC5300">
        <w:t>Marco Distinto, The Open University</w:t>
      </w:r>
      <w:r w:rsidR="00163882">
        <w:br/>
      </w:r>
      <w:r w:rsidRPr="00DC5300">
        <w:t>Jen Manning, Dublin Institute of Technology</w:t>
      </w:r>
      <w:r w:rsidR="00163882" w:rsidRPr="00A57D48">
        <w:rPr>
          <w:lang w:val="en-US"/>
        </w:rPr>
        <w:br/>
      </w:r>
      <w:r w:rsidRPr="00A57D48">
        <w:rPr>
          <w:lang w:val="en-US"/>
        </w:rPr>
        <w:t xml:space="preserve">Sergio Wanderley, </w:t>
      </w:r>
      <w:r w:rsidR="00A57D48" w:rsidRPr="00A57D48">
        <w:rPr>
          <w:rStyle w:val="org"/>
          <w:lang w:val="en-US"/>
        </w:rPr>
        <w:t>U</w:t>
      </w:r>
      <w:r w:rsidR="00A57D48">
        <w:rPr>
          <w:rStyle w:val="org"/>
          <w:lang w:val="en-US"/>
        </w:rPr>
        <w:t>nigranrio</w:t>
      </w:r>
    </w:p>
    <w:p w14:paraId="22863409" w14:textId="77777777" w:rsidR="006A4825" w:rsidRPr="00A57D48" w:rsidRDefault="006A4825" w:rsidP="00AC4409">
      <w:pPr>
        <w:jc w:val="both"/>
        <w:outlineLvl w:val="0"/>
        <w:rPr>
          <w:b/>
          <w:lang w:val="en-US"/>
        </w:rPr>
      </w:pPr>
    </w:p>
    <w:p w14:paraId="18F2405F" w14:textId="77777777" w:rsidR="0051137D" w:rsidRPr="00A57D48" w:rsidRDefault="0051137D">
      <w:pPr>
        <w:spacing w:after="160" w:line="259" w:lineRule="auto"/>
        <w:rPr>
          <w:b/>
          <w:lang w:val="en-US"/>
        </w:rPr>
      </w:pPr>
      <w:r w:rsidRPr="00A57D48">
        <w:rPr>
          <w:b/>
          <w:lang w:val="en-US"/>
        </w:rPr>
        <w:br w:type="page"/>
      </w:r>
    </w:p>
    <w:p w14:paraId="17C9D39B" w14:textId="4444A81D" w:rsidR="001216AC" w:rsidRPr="00C302DE" w:rsidRDefault="001216AC" w:rsidP="00AC4409">
      <w:pPr>
        <w:jc w:val="both"/>
        <w:outlineLvl w:val="0"/>
        <w:rPr>
          <w:b/>
          <w:lang w:val="pt-BR"/>
        </w:rPr>
      </w:pPr>
      <w:r w:rsidRPr="00C302DE">
        <w:rPr>
          <w:b/>
          <w:lang w:val="pt-BR"/>
        </w:rPr>
        <w:lastRenderedPageBreak/>
        <w:t>References</w:t>
      </w:r>
    </w:p>
    <w:p w14:paraId="34C7A5B8" w14:textId="77777777" w:rsidR="001216AC" w:rsidRPr="00C302DE" w:rsidRDefault="001216AC" w:rsidP="00AC4409">
      <w:pPr>
        <w:jc w:val="both"/>
        <w:rPr>
          <w:lang w:val="pt-BR"/>
        </w:rPr>
      </w:pPr>
    </w:p>
    <w:p w14:paraId="5D867185" w14:textId="7A55E7AF" w:rsidR="21936648" w:rsidRPr="00DC5300" w:rsidRDefault="001F1363" w:rsidP="00AC0722">
      <w:pPr>
        <w:pStyle w:val="NormalWeb"/>
        <w:spacing w:before="0" w:beforeAutospacing="0" w:after="0" w:afterAutospacing="0"/>
        <w:ind w:left="709" w:hanging="709"/>
        <w:jc w:val="both"/>
      </w:pPr>
      <w:r w:rsidRPr="00C302DE">
        <w:rPr>
          <w:lang w:val="pt-BR"/>
        </w:rPr>
        <w:t xml:space="preserve">Adams, G., &amp; Estrada-Villalta, S. (2017). </w:t>
      </w:r>
      <w:r w:rsidRPr="00DC5300">
        <w:rPr>
          <w:lang w:val="en-GB"/>
        </w:rPr>
        <w:t>Theory from the South: a decolonial approach to the psychology of global inequality. </w:t>
      </w:r>
      <w:r w:rsidRPr="00DC5300">
        <w:rPr>
          <w:i/>
          <w:iCs/>
          <w:lang w:val="en-GB"/>
        </w:rPr>
        <w:t>Current opinion in psychology</w:t>
      </w:r>
      <w:r w:rsidRPr="00DC5300">
        <w:rPr>
          <w:lang w:val="en-GB"/>
        </w:rPr>
        <w:t>, </w:t>
      </w:r>
      <w:r w:rsidRPr="00DC5300">
        <w:rPr>
          <w:i/>
          <w:iCs/>
          <w:lang w:val="en-GB"/>
        </w:rPr>
        <w:t>18</w:t>
      </w:r>
      <w:r w:rsidRPr="00DC5300">
        <w:rPr>
          <w:lang w:val="en-GB"/>
        </w:rPr>
        <w:t>, 37-42</w:t>
      </w:r>
    </w:p>
    <w:p w14:paraId="4F5FF56D" w14:textId="73BF3A7F" w:rsidR="00FE24A6" w:rsidRPr="00DC5300" w:rsidRDefault="00C774BF" w:rsidP="00C302DE">
      <w:pPr>
        <w:pStyle w:val="NormalWeb"/>
        <w:spacing w:before="0" w:beforeAutospacing="0" w:after="0" w:afterAutospacing="0"/>
        <w:ind w:left="709" w:hanging="709"/>
        <w:jc w:val="both"/>
      </w:pPr>
      <w:r w:rsidRPr="00DC5300">
        <w:rPr>
          <w:lang w:val="en-GB"/>
        </w:rPr>
        <w:t xml:space="preserve">Ascione, G. (2014). Unthinking modernity historical-sociological, epistemological and logical pathways. </w:t>
      </w:r>
      <w:r w:rsidRPr="00DC5300">
        <w:rPr>
          <w:i/>
          <w:iCs/>
          <w:lang w:val="en-GB"/>
        </w:rPr>
        <w:t>Journal of Historical Sociology</w:t>
      </w:r>
      <w:r w:rsidRPr="00DC5300">
        <w:rPr>
          <w:lang w:val="en-GB"/>
        </w:rPr>
        <w:t xml:space="preserve">, </w:t>
      </w:r>
      <w:r w:rsidRPr="00DC5300">
        <w:rPr>
          <w:i/>
          <w:iCs/>
          <w:lang w:val="en-GB"/>
        </w:rPr>
        <w:t>27</w:t>
      </w:r>
      <w:r w:rsidRPr="00DC5300">
        <w:rPr>
          <w:lang w:val="en-GB"/>
        </w:rPr>
        <w:t xml:space="preserve">(4), 463-4898. </w:t>
      </w:r>
    </w:p>
    <w:p w14:paraId="4FA5B79B" w14:textId="35A0EDA9" w:rsidR="00A8752D" w:rsidRPr="00DC5300" w:rsidRDefault="00C84B6E" w:rsidP="00AC0722">
      <w:pPr>
        <w:ind w:left="709" w:hanging="709"/>
        <w:jc w:val="both"/>
      </w:pPr>
      <w:r w:rsidRPr="00DC5300">
        <w:t>Banerjee, S.</w:t>
      </w:r>
      <w:r w:rsidR="0072678E" w:rsidRPr="00DC5300">
        <w:t xml:space="preserve"> </w:t>
      </w:r>
      <w:r w:rsidRPr="00DC5300">
        <w:t xml:space="preserve">B. (2003). </w:t>
      </w:r>
      <w:r w:rsidR="00A8752D" w:rsidRPr="00DC5300">
        <w:t xml:space="preserve">Who sustains whose development? Sustainable development and the reinvention of nature. </w:t>
      </w:r>
      <w:r w:rsidR="00A8752D" w:rsidRPr="00DC5300">
        <w:rPr>
          <w:i/>
        </w:rPr>
        <w:t>Organization Studies, 24</w:t>
      </w:r>
      <w:r w:rsidR="00A8752D" w:rsidRPr="00DC5300">
        <w:t>(1)</w:t>
      </w:r>
      <w:r w:rsidR="0096191F" w:rsidRPr="00DC5300">
        <w:t>, 143-180.</w:t>
      </w:r>
    </w:p>
    <w:p w14:paraId="46A06825" w14:textId="62EF7FE0" w:rsidR="005438AB" w:rsidRPr="00DC5300" w:rsidRDefault="008C3389" w:rsidP="00C302DE">
      <w:pPr>
        <w:ind w:left="709" w:hanging="709"/>
        <w:jc w:val="both"/>
        <w:outlineLvl w:val="0"/>
      </w:pPr>
      <w:r w:rsidRPr="00DC5300">
        <w:t xml:space="preserve">Bauman, Z. (1991). </w:t>
      </w:r>
      <w:r w:rsidRPr="00DC5300">
        <w:rPr>
          <w:i/>
        </w:rPr>
        <w:t>Modernity and the Holocaust</w:t>
      </w:r>
      <w:r w:rsidRPr="00DC5300">
        <w:t>. Cambridge: Polity Press.</w:t>
      </w:r>
    </w:p>
    <w:p w14:paraId="37210AB4" w14:textId="2361796A" w:rsidR="00A07D6E" w:rsidRPr="00DC5300" w:rsidRDefault="00A07D6E" w:rsidP="00AC4409">
      <w:pPr>
        <w:ind w:left="709" w:hanging="709"/>
        <w:jc w:val="both"/>
        <w:outlineLvl w:val="0"/>
      </w:pPr>
      <w:r w:rsidRPr="00DC5300">
        <w:t xml:space="preserve">Boughton, J. (2017). A Perfect Storm of Disadvantage: The </w:t>
      </w:r>
      <w:r w:rsidR="00957DBA" w:rsidRPr="00DC5300">
        <w:t>history of Grenfell Tower.</w:t>
      </w:r>
    </w:p>
    <w:p w14:paraId="577CA02D" w14:textId="400C6042" w:rsidR="00A91C35" w:rsidRPr="00DC5300" w:rsidRDefault="00957DBA" w:rsidP="00AC0722">
      <w:pPr>
        <w:ind w:left="709" w:hanging="709"/>
        <w:jc w:val="both"/>
      </w:pPr>
      <w:r w:rsidRPr="00DC5300">
        <w:rPr>
          <w:i/>
          <w:iCs/>
        </w:rPr>
        <w:t>iNews</w:t>
      </w:r>
      <w:r w:rsidRPr="00DC5300">
        <w:t>, 26</w:t>
      </w:r>
      <w:r w:rsidRPr="00DC5300">
        <w:rPr>
          <w:vertAlign w:val="superscript"/>
        </w:rPr>
        <w:t>th</w:t>
      </w:r>
      <w:r w:rsidRPr="00DC5300">
        <w:t xml:space="preserve"> July. </w:t>
      </w:r>
      <w:hyperlink r:id="rId9" w:history="1">
        <w:r w:rsidRPr="00DC5300">
          <w:rPr>
            <w:rStyle w:val="Hyperlink"/>
            <w:color w:val="auto"/>
          </w:rPr>
          <w:t>https://inews.co.uk/news/perfect-storm-disadvantage-history-grenfell-tower/amp/</w:t>
        </w:r>
      </w:hyperlink>
    </w:p>
    <w:p w14:paraId="2F572726" w14:textId="097EEC8E" w:rsidR="00FE24A6" w:rsidRPr="00DC5300" w:rsidRDefault="001216AC" w:rsidP="00C302DE">
      <w:pPr>
        <w:ind w:left="709" w:hanging="709"/>
        <w:jc w:val="both"/>
        <w:outlineLvl w:val="0"/>
      </w:pPr>
      <w:r w:rsidRPr="00DC5300">
        <w:t>Cooke B. &amp; Kothari, U. (2001)</w:t>
      </w:r>
      <w:r w:rsidR="00A8752D" w:rsidRPr="00DC5300">
        <w:t>.</w:t>
      </w:r>
      <w:r w:rsidRPr="00DC5300">
        <w:t xml:space="preserve"> </w:t>
      </w:r>
      <w:r w:rsidRPr="00DC5300">
        <w:rPr>
          <w:i/>
        </w:rPr>
        <w:t>Participation: The new tyranny?</w:t>
      </w:r>
      <w:r w:rsidRPr="00DC5300">
        <w:t xml:space="preserve"> Zed Books, London.</w:t>
      </w:r>
    </w:p>
    <w:p w14:paraId="3D859A65" w14:textId="32483218" w:rsidR="00FE24A6" w:rsidRPr="00DC5300" w:rsidRDefault="001216AC" w:rsidP="00C302DE">
      <w:pPr>
        <w:ind w:left="709" w:hanging="709"/>
        <w:jc w:val="both"/>
        <w:outlineLvl w:val="0"/>
        <w:rPr>
          <w:noProof/>
        </w:rPr>
      </w:pPr>
      <w:r w:rsidRPr="00DC5300">
        <w:t>Cooke B. (2004)</w:t>
      </w:r>
      <w:r w:rsidR="00A8752D" w:rsidRPr="00DC5300">
        <w:t>.</w:t>
      </w:r>
      <w:r w:rsidRPr="00DC5300">
        <w:t xml:space="preserve"> Managing of the (Third) World, </w:t>
      </w:r>
      <w:r w:rsidRPr="00DC5300">
        <w:rPr>
          <w:i/>
        </w:rPr>
        <w:t>Organization, 11</w:t>
      </w:r>
      <w:r w:rsidRPr="00DC5300">
        <w:t>(5): 603</w:t>
      </w:r>
    </w:p>
    <w:p w14:paraId="765840D8" w14:textId="652131CB" w:rsidR="00395B2C" w:rsidRPr="00DC5300" w:rsidRDefault="00C774BF" w:rsidP="00C302DE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C302DE">
        <w:rPr>
          <w:noProof/>
          <w:lang w:val="pt-BR"/>
        </w:rPr>
        <w:t xml:space="preserve">Dussel, E. &amp; Ibarra-Colado, E. (2006). </w:t>
      </w:r>
      <w:r w:rsidRPr="00DC5300">
        <w:rPr>
          <w:noProof/>
          <w:lang w:val="en-GB"/>
        </w:rPr>
        <w:t xml:space="preserve">Globalization, Organization and the Ethics of Liberation. </w:t>
      </w:r>
      <w:r w:rsidRPr="00DC5300">
        <w:rPr>
          <w:i/>
          <w:iCs/>
          <w:noProof/>
          <w:lang w:val="en-GB"/>
        </w:rPr>
        <w:t>Organization</w:t>
      </w:r>
      <w:r w:rsidRPr="00DC5300">
        <w:rPr>
          <w:noProof/>
          <w:lang w:val="en-GB"/>
        </w:rPr>
        <w:t xml:space="preserve">, </w:t>
      </w:r>
      <w:r w:rsidRPr="00DC5300">
        <w:rPr>
          <w:i/>
          <w:iCs/>
          <w:noProof/>
          <w:lang w:val="en-GB"/>
        </w:rPr>
        <w:t>13</w:t>
      </w:r>
      <w:r w:rsidRPr="00DC5300">
        <w:rPr>
          <w:noProof/>
          <w:lang w:val="en-GB"/>
        </w:rPr>
        <w:t xml:space="preserve">(4), 489–508. </w:t>
      </w:r>
    </w:p>
    <w:p w14:paraId="7411D4A4" w14:textId="5AF0CB4A" w:rsidR="00FE24A6" w:rsidRPr="00DC5300" w:rsidRDefault="001F1363" w:rsidP="00AC0722">
      <w:pPr>
        <w:pStyle w:val="NormalWeb"/>
        <w:spacing w:before="0" w:beforeAutospacing="0" w:after="0" w:afterAutospacing="0"/>
        <w:ind w:left="709" w:hanging="709"/>
        <w:jc w:val="both"/>
        <w:rPr>
          <w:lang w:val="en-GB"/>
        </w:rPr>
      </w:pPr>
      <w:r w:rsidRPr="00DC5300">
        <w:rPr>
          <w:lang w:val="en-GB"/>
        </w:rPr>
        <w:t xml:space="preserve">Escobar A (1995) </w:t>
      </w:r>
      <w:r w:rsidRPr="00DC5300">
        <w:rPr>
          <w:i/>
          <w:lang w:val="en-GB"/>
        </w:rPr>
        <w:t xml:space="preserve">Encountering Development: The Making and Unmaking of the Third World. </w:t>
      </w:r>
      <w:r w:rsidRPr="00DC5300">
        <w:rPr>
          <w:lang w:val="en-GB"/>
        </w:rPr>
        <w:t>Princeton, NJ: Princeton University Press</w:t>
      </w:r>
      <w:r w:rsidR="00C175B2" w:rsidRPr="00DC5300">
        <w:rPr>
          <w:lang w:val="en-GB"/>
        </w:rPr>
        <w:t>.</w:t>
      </w:r>
    </w:p>
    <w:p w14:paraId="6B179861" w14:textId="018DAA41" w:rsidR="00FE24A6" w:rsidRPr="00DC5300" w:rsidRDefault="00C175B2" w:rsidP="00AC0722">
      <w:pPr>
        <w:pStyle w:val="NormalWeb"/>
        <w:spacing w:before="0" w:beforeAutospacing="0" w:after="0" w:afterAutospacing="0"/>
        <w:ind w:left="709" w:hanging="709"/>
        <w:jc w:val="both"/>
        <w:rPr>
          <w:lang w:val="en-GB"/>
        </w:rPr>
      </w:pPr>
      <w:r w:rsidRPr="00DC5300">
        <w:rPr>
          <w:lang w:val="en-GB"/>
        </w:rPr>
        <w:t>Escobar, A</w:t>
      </w:r>
      <w:r w:rsidR="00940EE2" w:rsidRPr="00DC5300">
        <w:rPr>
          <w:lang w:val="en-GB"/>
        </w:rPr>
        <w:t>.</w:t>
      </w:r>
      <w:r w:rsidRPr="00DC5300">
        <w:rPr>
          <w:lang w:val="en-GB"/>
        </w:rPr>
        <w:t xml:space="preserve"> (2015): Degrowth, postdevelopment, and transitions: a preliminary conversation. </w:t>
      </w:r>
      <w:r w:rsidRPr="00DC5300">
        <w:rPr>
          <w:i/>
          <w:lang w:val="en-GB"/>
        </w:rPr>
        <w:t>Sustainability Science, 10</w:t>
      </w:r>
      <w:r w:rsidRPr="00DC5300">
        <w:rPr>
          <w:lang w:val="en-GB"/>
        </w:rPr>
        <w:t>(3)</w:t>
      </w:r>
      <w:r w:rsidR="00A8752D" w:rsidRPr="00DC5300">
        <w:rPr>
          <w:lang w:val="en-GB"/>
        </w:rPr>
        <w:t>,</w:t>
      </w:r>
      <w:r w:rsidRPr="00DC5300">
        <w:rPr>
          <w:lang w:val="en-GB"/>
        </w:rPr>
        <w:t xml:space="preserve"> 451-462.</w:t>
      </w:r>
    </w:p>
    <w:p w14:paraId="033DA45F" w14:textId="6E4B5FD8" w:rsidR="00FE24A6" w:rsidRPr="00DC5300" w:rsidRDefault="00B0274F" w:rsidP="00C302DE">
      <w:pPr>
        <w:pStyle w:val="NormalWeb"/>
        <w:spacing w:before="0" w:beforeAutospacing="0" w:after="0" w:afterAutospacing="0"/>
        <w:ind w:left="709" w:hanging="709"/>
        <w:jc w:val="both"/>
      </w:pPr>
      <w:r>
        <w:rPr>
          <w:lang w:val="en-GB"/>
        </w:rPr>
        <w:t>Faria, A. (2013</w:t>
      </w:r>
      <w:r w:rsidR="00C774BF" w:rsidRPr="00DC5300">
        <w:rPr>
          <w:lang w:val="en-GB"/>
        </w:rPr>
        <w:t xml:space="preserve">). Border thinking in action: Should critical management studies get anything done? In V. Malin, J. Murphy &amp; M. Siltaoja (Eds.) </w:t>
      </w:r>
      <w:r w:rsidR="00C774BF" w:rsidRPr="00DC5300">
        <w:rPr>
          <w:i/>
          <w:iCs/>
          <w:lang w:val="en-GB"/>
        </w:rPr>
        <w:t>Getting Things Done: Dialogues in Critical Management Studies, Volume 2</w:t>
      </w:r>
      <w:r w:rsidR="00C774BF" w:rsidRPr="00DC5300">
        <w:rPr>
          <w:lang w:val="en-GB"/>
        </w:rPr>
        <w:t xml:space="preserve">, pp. 277-300. </w:t>
      </w:r>
      <w:r w:rsidR="00C774BF" w:rsidRPr="00DC5300">
        <w:rPr>
          <w:shd w:val="clear" w:color="auto" w:fill="FFFFFF"/>
          <w:lang w:val="en-GB"/>
        </w:rPr>
        <w:t>Bingley, UK</w:t>
      </w:r>
      <w:r w:rsidR="00C774BF" w:rsidRPr="00DC5300">
        <w:rPr>
          <w:lang w:val="en-GB"/>
        </w:rPr>
        <w:t>: Emerald Group Publishing.</w:t>
      </w:r>
    </w:p>
    <w:p w14:paraId="6ED78FF9" w14:textId="2633052C" w:rsidR="00FE24A6" w:rsidRPr="00DC5300" w:rsidRDefault="001216AC" w:rsidP="00C302DE">
      <w:pPr>
        <w:ind w:left="709" w:hanging="709"/>
        <w:jc w:val="both"/>
        <w:rPr>
          <w:noProof/>
        </w:rPr>
      </w:pPr>
      <w:r w:rsidRPr="00DC5300">
        <w:t xml:space="preserve">Gilman, N. (2003). </w:t>
      </w:r>
      <w:r w:rsidRPr="00DC5300">
        <w:rPr>
          <w:i/>
        </w:rPr>
        <w:t>Mandarins of the Future: Modernization Theory in Cold War America</w:t>
      </w:r>
      <w:r w:rsidRPr="00DC5300">
        <w:t xml:space="preserve"> (1st ed.). Baltimore: Johns Hopkins University Press.</w:t>
      </w:r>
    </w:p>
    <w:p w14:paraId="5EBB3DE4" w14:textId="18766C46" w:rsidR="00FE24A6" w:rsidRPr="00DC5300" w:rsidRDefault="00C774BF" w:rsidP="00C302DE">
      <w:pPr>
        <w:pStyle w:val="NormalWeb"/>
        <w:spacing w:before="0" w:beforeAutospacing="0" w:after="0" w:afterAutospacing="0"/>
        <w:ind w:left="709" w:hanging="709"/>
        <w:jc w:val="both"/>
        <w:rPr>
          <w:shd w:val="clear" w:color="auto" w:fill="FFFFFF"/>
        </w:rPr>
      </w:pPr>
      <w:r w:rsidRPr="00DC5300">
        <w:rPr>
          <w:noProof/>
          <w:lang w:val="en-GB"/>
        </w:rPr>
        <w:t xml:space="preserve">Imas, J. M., &amp; Weston, A. (2012). From Harare to Rio de Janeiro: Kukiya-Favela organization of the excluded. </w:t>
      </w:r>
      <w:r w:rsidRPr="00DC5300">
        <w:rPr>
          <w:i/>
          <w:iCs/>
          <w:noProof/>
          <w:lang w:val="en-GB"/>
        </w:rPr>
        <w:t>Organization</w:t>
      </w:r>
      <w:r w:rsidRPr="00DC5300">
        <w:rPr>
          <w:noProof/>
          <w:lang w:val="en-GB"/>
        </w:rPr>
        <w:t xml:space="preserve">, </w:t>
      </w:r>
      <w:r w:rsidRPr="00DC5300">
        <w:rPr>
          <w:i/>
          <w:iCs/>
          <w:noProof/>
          <w:lang w:val="en-GB"/>
        </w:rPr>
        <w:t>19</w:t>
      </w:r>
      <w:r w:rsidRPr="00DC5300">
        <w:rPr>
          <w:noProof/>
          <w:lang w:val="en-GB"/>
        </w:rPr>
        <w:t xml:space="preserve">(2), 205–227. </w:t>
      </w:r>
    </w:p>
    <w:p w14:paraId="6C17FD71" w14:textId="40215029" w:rsidR="003018EC" w:rsidRPr="00DC5300" w:rsidRDefault="003018EC" w:rsidP="00AC0722">
      <w:pPr>
        <w:ind w:left="709" w:hanging="709"/>
        <w:jc w:val="both"/>
        <w:rPr>
          <w:shd w:val="clear" w:color="auto" w:fill="FFFFFF"/>
          <w:lang w:eastAsia="it-IT"/>
        </w:rPr>
      </w:pPr>
      <w:r w:rsidRPr="00DC5300">
        <w:rPr>
          <w:shd w:val="clear" w:color="auto" w:fill="FFFFFF"/>
          <w:lang w:eastAsia="it-IT"/>
        </w:rPr>
        <w:t>Lyotard, J.-F. (198</w:t>
      </w:r>
      <w:r w:rsidR="000A784D" w:rsidRPr="00DC5300">
        <w:rPr>
          <w:shd w:val="clear" w:color="auto" w:fill="FFFFFF"/>
          <w:lang w:eastAsia="it-IT"/>
        </w:rPr>
        <w:t xml:space="preserve">4 [1979]). Postmodern Condition: A Report on Knowledge. </w:t>
      </w:r>
      <w:r w:rsidR="004A350E" w:rsidRPr="00DC5300">
        <w:rPr>
          <w:shd w:val="clear" w:color="auto" w:fill="FFFFFF"/>
          <w:lang w:eastAsia="it-IT"/>
        </w:rPr>
        <w:t>Translated from the French by G. Bennington and B. Massumi. Manchester: Manchester University Press.</w:t>
      </w:r>
    </w:p>
    <w:p w14:paraId="54007B26" w14:textId="7DFCFF53" w:rsidR="00207114" w:rsidRPr="00DC5300" w:rsidRDefault="00E4004E" w:rsidP="00C302DE">
      <w:pPr>
        <w:ind w:left="709" w:hanging="709"/>
        <w:jc w:val="both"/>
        <w:rPr>
          <w:noProof/>
        </w:rPr>
      </w:pPr>
      <w:r w:rsidRPr="00DC5300">
        <w:rPr>
          <w:shd w:val="clear" w:color="auto" w:fill="FFFFFF"/>
          <w:lang w:eastAsia="it-IT"/>
        </w:rPr>
        <w:t>Maldonado-Torres, N. (2007). On the Coloniality of Being: Contributions to the Development of a Concept. </w:t>
      </w:r>
      <w:r w:rsidRPr="00A57D48">
        <w:rPr>
          <w:i/>
          <w:iCs/>
          <w:shd w:val="clear" w:color="auto" w:fill="FFFFFF"/>
          <w:lang w:val="en-US" w:eastAsia="it-IT"/>
        </w:rPr>
        <w:t>Cultural studies</w:t>
      </w:r>
      <w:r w:rsidRPr="00A57D48">
        <w:rPr>
          <w:shd w:val="clear" w:color="auto" w:fill="FFFFFF"/>
          <w:lang w:val="en-US" w:eastAsia="it-IT"/>
        </w:rPr>
        <w:t>, </w:t>
      </w:r>
      <w:r w:rsidRPr="00A57D48">
        <w:rPr>
          <w:i/>
          <w:iCs/>
          <w:shd w:val="clear" w:color="auto" w:fill="FFFFFF"/>
          <w:lang w:val="en-US" w:eastAsia="it-IT"/>
        </w:rPr>
        <w:t>21</w:t>
      </w:r>
      <w:r w:rsidRPr="00A57D48">
        <w:rPr>
          <w:shd w:val="clear" w:color="auto" w:fill="FFFFFF"/>
          <w:lang w:val="en-US" w:eastAsia="it-IT"/>
        </w:rPr>
        <w:t>(2-3), 240-270.</w:t>
      </w:r>
    </w:p>
    <w:p w14:paraId="182EF028" w14:textId="3B6050D8" w:rsidR="00FE24A6" w:rsidRPr="00DC5300" w:rsidRDefault="00207114" w:rsidP="00AC0722">
      <w:pPr>
        <w:pStyle w:val="NormalWeb"/>
        <w:spacing w:before="0" w:beforeAutospacing="0" w:after="0" w:afterAutospacing="0"/>
        <w:ind w:left="709" w:hanging="709"/>
        <w:jc w:val="both"/>
        <w:rPr>
          <w:noProof/>
          <w:lang w:val="en-GB"/>
        </w:rPr>
      </w:pPr>
      <w:r w:rsidRPr="00DC5300">
        <w:rPr>
          <w:noProof/>
          <w:lang w:val="en-GB"/>
        </w:rPr>
        <w:t>Mignolo, W. D. (2007a). Delinking: The rhetoric of modernity, the logic of coloniality and the grammar of de-coloniality. </w:t>
      </w:r>
      <w:r w:rsidRPr="00DC5300">
        <w:rPr>
          <w:i/>
          <w:iCs/>
          <w:noProof/>
          <w:lang w:val="en-GB"/>
        </w:rPr>
        <w:t>Cultural studies</w:t>
      </w:r>
      <w:r w:rsidRPr="00DC5300">
        <w:rPr>
          <w:noProof/>
          <w:lang w:val="en-GB"/>
        </w:rPr>
        <w:t>, </w:t>
      </w:r>
      <w:r w:rsidRPr="00DC5300">
        <w:rPr>
          <w:i/>
          <w:iCs/>
          <w:noProof/>
          <w:lang w:val="en-GB"/>
        </w:rPr>
        <w:t>21</w:t>
      </w:r>
      <w:r w:rsidRPr="00DC5300">
        <w:rPr>
          <w:noProof/>
          <w:lang w:val="en-GB"/>
        </w:rPr>
        <w:t>(2-3), 449-514.</w:t>
      </w:r>
    </w:p>
    <w:p w14:paraId="6A7F41B5" w14:textId="423FCD68" w:rsidR="00FE24A6" w:rsidRPr="00DC5300" w:rsidRDefault="00C774BF" w:rsidP="00C302DE">
      <w:pPr>
        <w:pStyle w:val="NormalWeb"/>
        <w:spacing w:before="0" w:beforeAutospacing="0" w:after="0" w:afterAutospacing="0"/>
        <w:ind w:left="709" w:hanging="709"/>
        <w:jc w:val="both"/>
      </w:pPr>
      <w:r w:rsidRPr="00DC5300">
        <w:rPr>
          <w:noProof/>
          <w:lang w:val="en-GB"/>
        </w:rPr>
        <w:t>Mignolo, W. D. (2007</w:t>
      </w:r>
      <w:r w:rsidR="00207114" w:rsidRPr="00DC5300">
        <w:rPr>
          <w:noProof/>
          <w:lang w:val="en-GB"/>
        </w:rPr>
        <w:t>b</w:t>
      </w:r>
      <w:r w:rsidRPr="00DC5300">
        <w:rPr>
          <w:noProof/>
          <w:lang w:val="en-GB"/>
        </w:rPr>
        <w:t xml:space="preserve">). Introduction: Coloniality of power and de-colonial thinking. </w:t>
      </w:r>
      <w:r w:rsidRPr="00DC5300">
        <w:rPr>
          <w:i/>
          <w:iCs/>
          <w:noProof/>
          <w:lang w:val="en-GB"/>
        </w:rPr>
        <w:t>Cultural Studies</w:t>
      </w:r>
      <w:r w:rsidRPr="00DC5300">
        <w:rPr>
          <w:noProof/>
          <w:lang w:val="en-GB"/>
        </w:rPr>
        <w:t xml:space="preserve">, </w:t>
      </w:r>
      <w:r w:rsidRPr="00DC5300">
        <w:rPr>
          <w:i/>
          <w:iCs/>
          <w:noProof/>
          <w:lang w:val="en-GB"/>
        </w:rPr>
        <w:t>21</w:t>
      </w:r>
      <w:r w:rsidRPr="00DC5300">
        <w:rPr>
          <w:noProof/>
          <w:lang w:val="en-GB"/>
        </w:rPr>
        <w:t xml:space="preserve">(2), 155–167. </w:t>
      </w:r>
    </w:p>
    <w:p w14:paraId="2F08B251" w14:textId="103425E5" w:rsidR="00FE24A6" w:rsidRPr="00DC5300" w:rsidRDefault="001216AC" w:rsidP="00C302DE">
      <w:pPr>
        <w:ind w:left="709" w:hanging="709"/>
        <w:jc w:val="both"/>
        <w:rPr>
          <w:noProof/>
        </w:rPr>
      </w:pPr>
      <w:r w:rsidRPr="00DC5300">
        <w:t xml:space="preserve">Mohanty, C. T. (1984). Under western eyes: Feminist scholarship and colonial discourses. </w:t>
      </w:r>
      <w:r w:rsidRPr="00DC5300">
        <w:rPr>
          <w:i/>
        </w:rPr>
        <w:t>Boundary 2</w:t>
      </w:r>
      <w:r w:rsidRPr="00DC5300">
        <w:t>, 12(3), 333–358.</w:t>
      </w:r>
    </w:p>
    <w:p w14:paraId="4FEE0DC3" w14:textId="118E66E0" w:rsidR="00FE24A6" w:rsidRPr="00DC5300" w:rsidRDefault="00C774BF" w:rsidP="00C302DE">
      <w:pPr>
        <w:pStyle w:val="NormalWeb"/>
        <w:spacing w:before="0" w:beforeAutospacing="0" w:after="0" w:afterAutospacing="0"/>
        <w:ind w:left="709" w:hanging="709"/>
        <w:jc w:val="both"/>
        <w:outlineLvl w:val="0"/>
      </w:pPr>
      <w:r w:rsidRPr="00DC5300">
        <w:rPr>
          <w:noProof/>
          <w:lang w:val="en-GB"/>
        </w:rPr>
        <w:t xml:space="preserve">Quijano, A. (2007). Coloniality and modernity/rationality. </w:t>
      </w:r>
      <w:r w:rsidRPr="00DC5300">
        <w:rPr>
          <w:i/>
          <w:iCs/>
          <w:noProof/>
          <w:lang w:val="en-GB"/>
        </w:rPr>
        <w:t>Cultural Studies</w:t>
      </w:r>
      <w:r w:rsidRPr="00DC5300">
        <w:rPr>
          <w:noProof/>
          <w:lang w:val="en-GB"/>
        </w:rPr>
        <w:t xml:space="preserve">, </w:t>
      </w:r>
      <w:r w:rsidRPr="00DC5300">
        <w:rPr>
          <w:i/>
          <w:iCs/>
          <w:noProof/>
          <w:lang w:val="en-GB"/>
        </w:rPr>
        <w:t>21</w:t>
      </w:r>
      <w:r w:rsidRPr="00DC5300">
        <w:rPr>
          <w:noProof/>
          <w:lang w:val="en-GB"/>
        </w:rPr>
        <w:t xml:space="preserve">(2), 168–178. </w:t>
      </w:r>
    </w:p>
    <w:p w14:paraId="7A92D7AA" w14:textId="3A62E68F" w:rsidR="00FE24A6" w:rsidRPr="00DC5300" w:rsidRDefault="001216AC" w:rsidP="00C302DE">
      <w:pPr>
        <w:ind w:left="709" w:hanging="709"/>
        <w:jc w:val="both"/>
        <w:rPr>
          <w:noProof/>
        </w:rPr>
      </w:pPr>
      <w:r w:rsidRPr="00DC5300">
        <w:t xml:space="preserve">Srinivas, N. (2013). Could a Subaltern Manage? Identity Work and Habitus in a Colonial Workplace. </w:t>
      </w:r>
      <w:r w:rsidRPr="00DC5300">
        <w:rPr>
          <w:i/>
        </w:rPr>
        <w:t>Organization Studies</w:t>
      </w:r>
      <w:r w:rsidRPr="00DC5300">
        <w:t xml:space="preserve">, 34(11), 1655–1674. </w:t>
      </w:r>
    </w:p>
    <w:p w14:paraId="6C5CC0C6" w14:textId="77777777" w:rsidR="0000132C" w:rsidRPr="00DC5300" w:rsidRDefault="0000132C" w:rsidP="00AC4409">
      <w:pPr>
        <w:pStyle w:val="NormalWeb"/>
        <w:spacing w:before="0" w:beforeAutospacing="0" w:after="0" w:afterAutospacing="0"/>
        <w:ind w:left="709" w:hanging="709"/>
        <w:jc w:val="both"/>
        <w:rPr>
          <w:noProof/>
          <w:lang w:val="en-GB"/>
        </w:rPr>
      </w:pPr>
      <w:r w:rsidRPr="00DC5300">
        <w:rPr>
          <w:noProof/>
          <w:lang w:val="en-GB"/>
        </w:rPr>
        <w:t>Wallerstein, I. (2005). After development</w:t>
      </w:r>
      <w:r w:rsidR="001F1363" w:rsidRPr="00DC5300">
        <w:rPr>
          <w:noProof/>
          <w:lang w:val="en-GB"/>
        </w:rPr>
        <w:t xml:space="preserve">alism and globalization, what? </w:t>
      </w:r>
      <w:r w:rsidRPr="00DC5300">
        <w:rPr>
          <w:i/>
          <w:noProof/>
          <w:lang w:val="en-GB"/>
        </w:rPr>
        <w:t>Social Forces</w:t>
      </w:r>
      <w:r w:rsidRPr="00DC5300">
        <w:rPr>
          <w:noProof/>
          <w:lang w:val="en-GB"/>
        </w:rPr>
        <w:t>, 83(3), 1263-1278.</w:t>
      </w:r>
    </w:p>
    <w:p w14:paraId="3D5C5E32" w14:textId="77777777" w:rsidR="0000132C" w:rsidRPr="00DC5300" w:rsidRDefault="0000132C" w:rsidP="00AC4409">
      <w:pPr>
        <w:ind w:left="709" w:hanging="709"/>
        <w:jc w:val="both"/>
      </w:pPr>
    </w:p>
    <w:sectPr w:rsidR="0000132C" w:rsidRPr="00DC5300" w:rsidSect="00314896"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82F42" w14:textId="77777777" w:rsidR="006D51A3" w:rsidRDefault="006D51A3" w:rsidP="00F42206">
      <w:r>
        <w:separator/>
      </w:r>
    </w:p>
  </w:endnote>
  <w:endnote w:type="continuationSeparator" w:id="0">
    <w:p w14:paraId="1E77DDF6" w14:textId="77777777" w:rsidR="006D51A3" w:rsidRDefault="006D51A3" w:rsidP="00F4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117127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E5C23D" w14:textId="3F66B753" w:rsidR="00DB5127" w:rsidRDefault="00DB5127" w:rsidP="00E42D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E2D3D8" w14:textId="77777777" w:rsidR="00DB5127" w:rsidRDefault="00DB5127" w:rsidP="00DC53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605345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3BE613" w14:textId="1EDAF675" w:rsidR="00DB5127" w:rsidRDefault="00DB5127" w:rsidP="00E42D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E088A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59737C8" w14:textId="77777777" w:rsidR="00DB5127" w:rsidRDefault="00DB5127" w:rsidP="00DC53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2B387" w14:textId="77777777" w:rsidR="006D51A3" w:rsidRDefault="006D51A3" w:rsidP="00F42206">
      <w:r>
        <w:separator/>
      </w:r>
    </w:p>
  </w:footnote>
  <w:footnote w:type="continuationSeparator" w:id="0">
    <w:p w14:paraId="440A0257" w14:textId="77777777" w:rsidR="006D51A3" w:rsidRDefault="006D51A3" w:rsidP="00F42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66247"/>
    <w:multiLevelType w:val="hybridMultilevel"/>
    <w:tmpl w:val="FD68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73FC"/>
    <w:multiLevelType w:val="hybridMultilevel"/>
    <w:tmpl w:val="9F62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en-IE" w:vendorID="64" w:dllVersion="6" w:nlCheck="1" w:checkStyle="1"/>
  <w:activeWritingStyle w:appName="MSWord" w:lang="pt-BR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B0EDU0sjc0tDUwtLJR2l4NTi4sz8PJACo1oAG9HTDiwAAAA="/>
  </w:docVars>
  <w:rsids>
    <w:rsidRoot w:val="001216AC"/>
    <w:rsid w:val="00000735"/>
    <w:rsid w:val="0000132C"/>
    <w:rsid w:val="00003859"/>
    <w:rsid w:val="00007D69"/>
    <w:rsid w:val="000108B3"/>
    <w:rsid w:val="000226FD"/>
    <w:rsid w:val="00032D7C"/>
    <w:rsid w:val="00036B06"/>
    <w:rsid w:val="00044DB3"/>
    <w:rsid w:val="00052B38"/>
    <w:rsid w:val="00057F60"/>
    <w:rsid w:val="00060B59"/>
    <w:rsid w:val="00065E4A"/>
    <w:rsid w:val="00066414"/>
    <w:rsid w:val="00075A66"/>
    <w:rsid w:val="00077182"/>
    <w:rsid w:val="0009056E"/>
    <w:rsid w:val="00094089"/>
    <w:rsid w:val="00094876"/>
    <w:rsid w:val="00096F74"/>
    <w:rsid w:val="00097A18"/>
    <w:rsid w:val="000A1267"/>
    <w:rsid w:val="000A1778"/>
    <w:rsid w:val="000A2EEA"/>
    <w:rsid w:val="000A59E3"/>
    <w:rsid w:val="000A784D"/>
    <w:rsid w:val="000C6018"/>
    <w:rsid w:val="000D2B39"/>
    <w:rsid w:val="000D7A51"/>
    <w:rsid w:val="000E0C58"/>
    <w:rsid w:val="000F30AB"/>
    <w:rsid w:val="00100D9F"/>
    <w:rsid w:val="00101137"/>
    <w:rsid w:val="00114FB2"/>
    <w:rsid w:val="001216AC"/>
    <w:rsid w:val="00123A5C"/>
    <w:rsid w:val="0012682E"/>
    <w:rsid w:val="00132838"/>
    <w:rsid w:val="0013452F"/>
    <w:rsid w:val="001351E5"/>
    <w:rsid w:val="00135FED"/>
    <w:rsid w:val="001420CF"/>
    <w:rsid w:val="001427D0"/>
    <w:rsid w:val="001508B3"/>
    <w:rsid w:val="00151FD8"/>
    <w:rsid w:val="0015749D"/>
    <w:rsid w:val="00163882"/>
    <w:rsid w:val="00171A10"/>
    <w:rsid w:val="00173195"/>
    <w:rsid w:val="00173EC7"/>
    <w:rsid w:val="0018236B"/>
    <w:rsid w:val="00185AD4"/>
    <w:rsid w:val="00194840"/>
    <w:rsid w:val="00196981"/>
    <w:rsid w:val="00196D6F"/>
    <w:rsid w:val="001A06F3"/>
    <w:rsid w:val="001B3AB0"/>
    <w:rsid w:val="001B712B"/>
    <w:rsid w:val="001C1439"/>
    <w:rsid w:val="001C2A71"/>
    <w:rsid w:val="001D08B7"/>
    <w:rsid w:val="001D08E4"/>
    <w:rsid w:val="001E2AC0"/>
    <w:rsid w:val="001E2DC0"/>
    <w:rsid w:val="001E48F1"/>
    <w:rsid w:val="001E6274"/>
    <w:rsid w:val="001E6A01"/>
    <w:rsid w:val="001F1363"/>
    <w:rsid w:val="001F1935"/>
    <w:rsid w:val="001F4971"/>
    <w:rsid w:val="001F4A7F"/>
    <w:rsid w:val="001F79DC"/>
    <w:rsid w:val="00202D29"/>
    <w:rsid w:val="00203AE4"/>
    <w:rsid w:val="00207114"/>
    <w:rsid w:val="002134A3"/>
    <w:rsid w:val="002151D6"/>
    <w:rsid w:val="00225BEA"/>
    <w:rsid w:val="00227205"/>
    <w:rsid w:val="002300D3"/>
    <w:rsid w:val="002306B1"/>
    <w:rsid w:val="002317F4"/>
    <w:rsid w:val="00236D3F"/>
    <w:rsid w:val="00242E78"/>
    <w:rsid w:val="00256A7E"/>
    <w:rsid w:val="00265C2C"/>
    <w:rsid w:val="002669E6"/>
    <w:rsid w:val="00276D9C"/>
    <w:rsid w:val="00281AB5"/>
    <w:rsid w:val="00285E9B"/>
    <w:rsid w:val="0029068A"/>
    <w:rsid w:val="002A044D"/>
    <w:rsid w:val="002A336B"/>
    <w:rsid w:val="002A6C50"/>
    <w:rsid w:val="002B71D6"/>
    <w:rsid w:val="002C1786"/>
    <w:rsid w:val="002C193F"/>
    <w:rsid w:val="002C2DC1"/>
    <w:rsid w:val="002D1CBF"/>
    <w:rsid w:val="002D27F4"/>
    <w:rsid w:val="002D3715"/>
    <w:rsid w:val="002D70CB"/>
    <w:rsid w:val="002E092B"/>
    <w:rsid w:val="002E42B0"/>
    <w:rsid w:val="002E4680"/>
    <w:rsid w:val="002E7E1E"/>
    <w:rsid w:val="002F2CC1"/>
    <w:rsid w:val="002F6E71"/>
    <w:rsid w:val="003018EC"/>
    <w:rsid w:val="00314896"/>
    <w:rsid w:val="00333355"/>
    <w:rsid w:val="003343D5"/>
    <w:rsid w:val="00340226"/>
    <w:rsid w:val="00350A48"/>
    <w:rsid w:val="00361CE8"/>
    <w:rsid w:val="00365092"/>
    <w:rsid w:val="003662BF"/>
    <w:rsid w:val="003672E0"/>
    <w:rsid w:val="003702F7"/>
    <w:rsid w:val="00370670"/>
    <w:rsid w:val="00375766"/>
    <w:rsid w:val="00382108"/>
    <w:rsid w:val="00395151"/>
    <w:rsid w:val="00395B2C"/>
    <w:rsid w:val="003972A9"/>
    <w:rsid w:val="003A2460"/>
    <w:rsid w:val="003B5670"/>
    <w:rsid w:val="003C0DD0"/>
    <w:rsid w:val="003D4DC7"/>
    <w:rsid w:val="003E238E"/>
    <w:rsid w:val="003E7190"/>
    <w:rsid w:val="003E7369"/>
    <w:rsid w:val="003E7A2A"/>
    <w:rsid w:val="003F5675"/>
    <w:rsid w:val="00400FA9"/>
    <w:rsid w:val="004045BA"/>
    <w:rsid w:val="00405D42"/>
    <w:rsid w:val="004078D5"/>
    <w:rsid w:val="004078D8"/>
    <w:rsid w:val="004102D1"/>
    <w:rsid w:val="004119CE"/>
    <w:rsid w:val="00417623"/>
    <w:rsid w:val="00430354"/>
    <w:rsid w:val="0043403B"/>
    <w:rsid w:val="004636DF"/>
    <w:rsid w:val="00466BFB"/>
    <w:rsid w:val="004755D4"/>
    <w:rsid w:val="00475D5B"/>
    <w:rsid w:val="004765E7"/>
    <w:rsid w:val="004777E1"/>
    <w:rsid w:val="0049698D"/>
    <w:rsid w:val="004A350E"/>
    <w:rsid w:val="004A5F9B"/>
    <w:rsid w:val="004B34BE"/>
    <w:rsid w:val="004C437B"/>
    <w:rsid w:val="004C596E"/>
    <w:rsid w:val="004D051E"/>
    <w:rsid w:val="004D71A5"/>
    <w:rsid w:val="004F01BA"/>
    <w:rsid w:val="004F455A"/>
    <w:rsid w:val="00502533"/>
    <w:rsid w:val="00505242"/>
    <w:rsid w:val="00505A80"/>
    <w:rsid w:val="00510894"/>
    <w:rsid w:val="0051137D"/>
    <w:rsid w:val="00522741"/>
    <w:rsid w:val="005234B6"/>
    <w:rsid w:val="00526716"/>
    <w:rsid w:val="0053087E"/>
    <w:rsid w:val="00534C2B"/>
    <w:rsid w:val="0053759B"/>
    <w:rsid w:val="0054039C"/>
    <w:rsid w:val="005408D4"/>
    <w:rsid w:val="00541AD2"/>
    <w:rsid w:val="005438AB"/>
    <w:rsid w:val="00545BDB"/>
    <w:rsid w:val="00555B21"/>
    <w:rsid w:val="00556B85"/>
    <w:rsid w:val="00557BF3"/>
    <w:rsid w:val="00557C85"/>
    <w:rsid w:val="00564B31"/>
    <w:rsid w:val="00587AA7"/>
    <w:rsid w:val="00595BE1"/>
    <w:rsid w:val="005A26F3"/>
    <w:rsid w:val="005A698A"/>
    <w:rsid w:val="005A7661"/>
    <w:rsid w:val="005B59B8"/>
    <w:rsid w:val="005C52F2"/>
    <w:rsid w:val="005D5C43"/>
    <w:rsid w:val="005D71BA"/>
    <w:rsid w:val="005F0EB2"/>
    <w:rsid w:val="005F63B8"/>
    <w:rsid w:val="005F7F50"/>
    <w:rsid w:val="006000E5"/>
    <w:rsid w:val="00610500"/>
    <w:rsid w:val="00622DA6"/>
    <w:rsid w:val="00631874"/>
    <w:rsid w:val="006335D5"/>
    <w:rsid w:val="00634527"/>
    <w:rsid w:val="006352C6"/>
    <w:rsid w:val="00635E3C"/>
    <w:rsid w:val="00640586"/>
    <w:rsid w:val="0065569D"/>
    <w:rsid w:val="00656CC6"/>
    <w:rsid w:val="00660148"/>
    <w:rsid w:val="0066187B"/>
    <w:rsid w:val="00681658"/>
    <w:rsid w:val="006821DE"/>
    <w:rsid w:val="00683426"/>
    <w:rsid w:val="00695D6F"/>
    <w:rsid w:val="006A4825"/>
    <w:rsid w:val="006C37F0"/>
    <w:rsid w:val="006C3B7B"/>
    <w:rsid w:val="006C52D4"/>
    <w:rsid w:val="006C5F3C"/>
    <w:rsid w:val="006D039F"/>
    <w:rsid w:val="006D51A3"/>
    <w:rsid w:val="006D6B90"/>
    <w:rsid w:val="006E17F1"/>
    <w:rsid w:val="006E2730"/>
    <w:rsid w:val="006E6C76"/>
    <w:rsid w:val="006E7C3C"/>
    <w:rsid w:val="006F2131"/>
    <w:rsid w:val="006F7223"/>
    <w:rsid w:val="00702E63"/>
    <w:rsid w:val="0072678E"/>
    <w:rsid w:val="0073189B"/>
    <w:rsid w:val="007404BF"/>
    <w:rsid w:val="00740BCE"/>
    <w:rsid w:val="00752767"/>
    <w:rsid w:val="00761AE3"/>
    <w:rsid w:val="0077127D"/>
    <w:rsid w:val="00776F89"/>
    <w:rsid w:val="00784AEB"/>
    <w:rsid w:val="00786610"/>
    <w:rsid w:val="00791A83"/>
    <w:rsid w:val="00796DE0"/>
    <w:rsid w:val="007A25E7"/>
    <w:rsid w:val="007B028F"/>
    <w:rsid w:val="007B0632"/>
    <w:rsid w:val="007B3EB2"/>
    <w:rsid w:val="007C1A54"/>
    <w:rsid w:val="007C2259"/>
    <w:rsid w:val="007C2292"/>
    <w:rsid w:val="007C5795"/>
    <w:rsid w:val="007C78E7"/>
    <w:rsid w:val="007D1249"/>
    <w:rsid w:val="007D30D8"/>
    <w:rsid w:val="007D4D81"/>
    <w:rsid w:val="007E1A2B"/>
    <w:rsid w:val="007F0002"/>
    <w:rsid w:val="007F0631"/>
    <w:rsid w:val="007F1EC3"/>
    <w:rsid w:val="0080285B"/>
    <w:rsid w:val="00807039"/>
    <w:rsid w:val="00813D22"/>
    <w:rsid w:val="00815ECE"/>
    <w:rsid w:val="00815F48"/>
    <w:rsid w:val="00820637"/>
    <w:rsid w:val="00821157"/>
    <w:rsid w:val="008228D6"/>
    <w:rsid w:val="00822D0D"/>
    <w:rsid w:val="008307AA"/>
    <w:rsid w:val="00830C70"/>
    <w:rsid w:val="00831E96"/>
    <w:rsid w:val="00833262"/>
    <w:rsid w:val="00862504"/>
    <w:rsid w:val="0088467F"/>
    <w:rsid w:val="0088774E"/>
    <w:rsid w:val="0088794D"/>
    <w:rsid w:val="008A2FAA"/>
    <w:rsid w:val="008B1ED0"/>
    <w:rsid w:val="008C3389"/>
    <w:rsid w:val="008C55F7"/>
    <w:rsid w:val="008D57E2"/>
    <w:rsid w:val="008D5B31"/>
    <w:rsid w:val="008D7FEC"/>
    <w:rsid w:val="008F4EC8"/>
    <w:rsid w:val="00901AD9"/>
    <w:rsid w:val="00912083"/>
    <w:rsid w:val="00912A29"/>
    <w:rsid w:val="00913DA0"/>
    <w:rsid w:val="009225A2"/>
    <w:rsid w:val="00922A20"/>
    <w:rsid w:val="00924DD4"/>
    <w:rsid w:val="00936630"/>
    <w:rsid w:val="00936BCF"/>
    <w:rsid w:val="00940EE2"/>
    <w:rsid w:val="009411E7"/>
    <w:rsid w:val="00957DBA"/>
    <w:rsid w:val="00961175"/>
    <w:rsid w:val="0096191F"/>
    <w:rsid w:val="00962CCC"/>
    <w:rsid w:val="00977363"/>
    <w:rsid w:val="00977F5F"/>
    <w:rsid w:val="009805B2"/>
    <w:rsid w:val="009822DC"/>
    <w:rsid w:val="009857D3"/>
    <w:rsid w:val="00985935"/>
    <w:rsid w:val="00991C8F"/>
    <w:rsid w:val="009972AE"/>
    <w:rsid w:val="009B04C9"/>
    <w:rsid w:val="009B306F"/>
    <w:rsid w:val="009D2072"/>
    <w:rsid w:val="009F5327"/>
    <w:rsid w:val="009F6648"/>
    <w:rsid w:val="00A07D6E"/>
    <w:rsid w:val="00A10C3D"/>
    <w:rsid w:val="00A358AB"/>
    <w:rsid w:val="00A411D7"/>
    <w:rsid w:val="00A4279F"/>
    <w:rsid w:val="00A56E21"/>
    <w:rsid w:val="00A57D48"/>
    <w:rsid w:val="00A75543"/>
    <w:rsid w:val="00A75EA2"/>
    <w:rsid w:val="00A762B2"/>
    <w:rsid w:val="00A80CB2"/>
    <w:rsid w:val="00A8752D"/>
    <w:rsid w:val="00A91C35"/>
    <w:rsid w:val="00A9210B"/>
    <w:rsid w:val="00A92ED0"/>
    <w:rsid w:val="00A94A96"/>
    <w:rsid w:val="00A95252"/>
    <w:rsid w:val="00A953FC"/>
    <w:rsid w:val="00A95D17"/>
    <w:rsid w:val="00AA1811"/>
    <w:rsid w:val="00AA6E53"/>
    <w:rsid w:val="00AA7152"/>
    <w:rsid w:val="00AC0722"/>
    <w:rsid w:val="00AC4409"/>
    <w:rsid w:val="00AD52AE"/>
    <w:rsid w:val="00AD6A27"/>
    <w:rsid w:val="00AE1086"/>
    <w:rsid w:val="00AE1EEF"/>
    <w:rsid w:val="00AE3B42"/>
    <w:rsid w:val="00AE4E2B"/>
    <w:rsid w:val="00AE78DA"/>
    <w:rsid w:val="00AF0AC4"/>
    <w:rsid w:val="00AF3558"/>
    <w:rsid w:val="00AF36DC"/>
    <w:rsid w:val="00AF5741"/>
    <w:rsid w:val="00AF799A"/>
    <w:rsid w:val="00B0274F"/>
    <w:rsid w:val="00B200A6"/>
    <w:rsid w:val="00B21E92"/>
    <w:rsid w:val="00B2394A"/>
    <w:rsid w:val="00B31C15"/>
    <w:rsid w:val="00B3480A"/>
    <w:rsid w:val="00B354B7"/>
    <w:rsid w:val="00B451CB"/>
    <w:rsid w:val="00B5579C"/>
    <w:rsid w:val="00B659E2"/>
    <w:rsid w:val="00B751A3"/>
    <w:rsid w:val="00B81E1D"/>
    <w:rsid w:val="00B82CE0"/>
    <w:rsid w:val="00B96055"/>
    <w:rsid w:val="00BA3768"/>
    <w:rsid w:val="00BC6022"/>
    <w:rsid w:val="00BE7412"/>
    <w:rsid w:val="00BE772F"/>
    <w:rsid w:val="00BF1C8D"/>
    <w:rsid w:val="00BF1FFB"/>
    <w:rsid w:val="00C015A5"/>
    <w:rsid w:val="00C16665"/>
    <w:rsid w:val="00C175B2"/>
    <w:rsid w:val="00C20AA3"/>
    <w:rsid w:val="00C21B65"/>
    <w:rsid w:val="00C2560D"/>
    <w:rsid w:val="00C302DE"/>
    <w:rsid w:val="00C33E1A"/>
    <w:rsid w:val="00C412B4"/>
    <w:rsid w:val="00C44FB3"/>
    <w:rsid w:val="00C54296"/>
    <w:rsid w:val="00C54831"/>
    <w:rsid w:val="00C63154"/>
    <w:rsid w:val="00C704E7"/>
    <w:rsid w:val="00C70973"/>
    <w:rsid w:val="00C73CAD"/>
    <w:rsid w:val="00C765E4"/>
    <w:rsid w:val="00C774BF"/>
    <w:rsid w:val="00C84B6E"/>
    <w:rsid w:val="00C9410F"/>
    <w:rsid w:val="00CB200D"/>
    <w:rsid w:val="00CB2750"/>
    <w:rsid w:val="00CB3FC1"/>
    <w:rsid w:val="00CC19AA"/>
    <w:rsid w:val="00CD3987"/>
    <w:rsid w:val="00CD3F3C"/>
    <w:rsid w:val="00CE2026"/>
    <w:rsid w:val="00CF14E9"/>
    <w:rsid w:val="00CF3764"/>
    <w:rsid w:val="00CF4B5E"/>
    <w:rsid w:val="00CF56A7"/>
    <w:rsid w:val="00D0154B"/>
    <w:rsid w:val="00D06C52"/>
    <w:rsid w:val="00D0730B"/>
    <w:rsid w:val="00D10675"/>
    <w:rsid w:val="00D232CD"/>
    <w:rsid w:val="00D32001"/>
    <w:rsid w:val="00D3543F"/>
    <w:rsid w:val="00D37074"/>
    <w:rsid w:val="00D37726"/>
    <w:rsid w:val="00D41873"/>
    <w:rsid w:val="00D42B68"/>
    <w:rsid w:val="00D45145"/>
    <w:rsid w:val="00D5320B"/>
    <w:rsid w:val="00D80F37"/>
    <w:rsid w:val="00D81766"/>
    <w:rsid w:val="00D945CC"/>
    <w:rsid w:val="00D95279"/>
    <w:rsid w:val="00DA6071"/>
    <w:rsid w:val="00DB0806"/>
    <w:rsid w:val="00DB5127"/>
    <w:rsid w:val="00DB62C9"/>
    <w:rsid w:val="00DC5300"/>
    <w:rsid w:val="00DD1D0C"/>
    <w:rsid w:val="00DD2AFE"/>
    <w:rsid w:val="00DE0021"/>
    <w:rsid w:val="00DE088A"/>
    <w:rsid w:val="00DE26C1"/>
    <w:rsid w:val="00DF3050"/>
    <w:rsid w:val="00DF4990"/>
    <w:rsid w:val="00DF7A2F"/>
    <w:rsid w:val="00E1584D"/>
    <w:rsid w:val="00E15ED1"/>
    <w:rsid w:val="00E21506"/>
    <w:rsid w:val="00E223BB"/>
    <w:rsid w:val="00E26FCF"/>
    <w:rsid w:val="00E32798"/>
    <w:rsid w:val="00E4004E"/>
    <w:rsid w:val="00E42DAF"/>
    <w:rsid w:val="00E5026F"/>
    <w:rsid w:val="00E51C89"/>
    <w:rsid w:val="00E54AFD"/>
    <w:rsid w:val="00E72D1F"/>
    <w:rsid w:val="00E767BD"/>
    <w:rsid w:val="00E8272A"/>
    <w:rsid w:val="00E85400"/>
    <w:rsid w:val="00E86C26"/>
    <w:rsid w:val="00E87625"/>
    <w:rsid w:val="00E9059A"/>
    <w:rsid w:val="00EA1667"/>
    <w:rsid w:val="00EA1989"/>
    <w:rsid w:val="00EB5AAD"/>
    <w:rsid w:val="00ED0250"/>
    <w:rsid w:val="00ED4D6A"/>
    <w:rsid w:val="00ED76F8"/>
    <w:rsid w:val="00ED7C47"/>
    <w:rsid w:val="00EE6C89"/>
    <w:rsid w:val="00EF027B"/>
    <w:rsid w:val="00EF0A1C"/>
    <w:rsid w:val="00F02251"/>
    <w:rsid w:val="00F14302"/>
    <w:rsid w:val="00F22350"/>
    <w:rsid w:val="00F251F2"/>
    <w:rsid w:val="00F30B4F"/>
    <w:rsid w:val="00F34D0D"/>
    <w:rsid w:val="00F374D1"/>
    <w:rsid w:val="00F42206"/>
    <w:rsid w:val="00F45473"/>
    <w:rsid w:val="00F51CA3"/>
    <w:rsid w:val="00F54376"/>
    <w:rsid w:val="00F665D6"/>
    <w:rsid w:val="00F76A28"/>
    <w:rsid w:val="00F903DB"/>
    <w:rsid w:val="00F95707"/>
    <w:rsid w:val="00FA2AFE"/>
    <w:rsid w:val="00FA4B33"/>
    <w:rsid w:val="00FA6374"/>
    <w:rsid w:val="00FB1C76"/>
    <w:rsid w:val="00FB47FA"/>
    <w:rsid w:val="00FC233F"/>
    <w:rsid w:val="00FC5B50"/>
    <w:rsid w:val="00FC705C"/>
    <w:rsid w:val="00FD2C35"/>
    <w:rsid w:val="00FE1EDA"/>
    <w:rsid w:val="00FE2041"/>
    <w:rsid w:val="00FE24A6"/>
    <w:rsid w:val="00FE299E"/>
    <w:rsid w:val="00FF245C"/>
    <w:rsid w:val="00FF2F8D"/>
    <w:rsid w:val="2193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EB732"/>
  <w15:chartTrackingRefBased/>
  <w15:docId w15:val="{D8E580C0-6A14-4E1E-A935-519825C0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A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C774BF"/>
    <w:pPr>
      <w:spacing w:before="100" w:beforeAutospacing="1" w:after="100" w:afterAutospacing="1"/>
    </w:pPr>
    <w:rPr>
      <w:rFonts w:eastAsiaTheme="minorEastAsia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F4220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4220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220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42206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20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20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4220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74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74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8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8B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8B7"/>
    <w:rPr>
      <w:b/>
      <w:bCs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21E92"/>
  </w:style>
  <w:style w:type="character" w:styleId="Hyperlink">
    <w:name w:val="Hyperlink"/>
    <w:basedOn w:val="DefaultParagraphFont"/>
    <w:uiPriority w:val="99"/>
    <w:unhideWhenUsed/>
    <w:rsid w:val="00957DBA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957D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org">
    <w:name w:val="org"/>
    <w:basedOn w:val="DefaultParagraphFont"/>
    <w:rsid w:val="00DC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butcher@ope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ews.co.uk/news/perfect-storm-disadvantage-history-grenfell-tower/am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BAFBA-CEB7-499E-BF74-003150CB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1399</Words>
  <Characters>7977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 Barros</dc:creator>
  <cp:keywords/>
  <dc:description/>
  <cp:lastModifiedBy>Caroline Clarke</cp:lastModifiedBy>
  <cp:revision>2</cp:revision>
  <dcterms:created xsi:type="dcterms:W3CDTF">2018-10-21T21:35:00Z</dcterms:created>
  <dcterms:modified xsi:type="dcterms:W3CDTF">2018-10-21T21:35:00Z</dcterms:modified>
</cp:coreProperties>
</file>