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B311" w14:textId="12EA6515" w:rsidR="009A52DD" w:rsidRPr="009A52DD" w:rsidRDefault="003979C2" w:rsidP="008D7BE1">
      <w:pPr>
        <w:pBdr>
          <w:top w:val="single" w:sz="4" w:space="1" w:color="auto"/>
          <w:left w:val="single" w:sz="4" w:space="4" w:color="auto"/>
          <w:bottom w:val="single" w:sz="4" w:space="1" w:color="auto"/>
          <w:right w:val="single" w:sz="4" w:space="4" w:color="auto"/>
        </w:pBdr>
        <w:spacing w:after="0" w:line="240" w:lineRule="auto"/>
        <w:jc w:val="both"/>
        <w:textAlignment w:val="baseline"/>
        <w:outlineLvl w:val="0"/>
        <w:rPr>
          <w:rFonts w:eastAsia="Times New Roman" w:cs="Times New Roman"/>
          <w:color w:val="000000" w:themeColor="text1"/>
          <w:kern w:val="36"/>
          <w:sz w:val="28"/>
          <w:szCs w:val="28"/>
          <w:lang w:eastAsia="en-US"/>
        </w:rPr>
      </w:pPr>
      <w:r>
        <w:rPr>
          <w:rFonts w:eastAsia="Times New Roman" w:cs="Times New Roman"/>
          <w:b/>
          <w:bCs/>
          <w:color w:val="000000" w:themeColor="text1"/>
          <w:kern w:val="36"/>
          <w:sz w:val="28"/>
          <w:szCs w:val="28"/>
          <w:bdr w:val="none" w:sz="0" w:space="0" w:color="auto" w:frame="1"/>
          <w:lang w:eastAsia="en-US"/>
        </w:rPr>
        <w:t>STREAM</w:t>
      </w:r>
    </w:p>
    <w:p w14:paraId="0D1B5267" w14:textId="39AA27EA" w:rsidR="009A52DD" w:rsidRPr="009A52DD" w:rsidRDefault="009A52DD" w:rsidP="008D7BE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outlineLvl w:val="0"/>
        <w:rPr>
          <w:rFonts w:eastAsia="Times New Roman" w:cs="Times New Roman"/>
          <w:b/>
          <w:bCs/>
          <w:color w:val="000000" w:themeColor="text1"/>
          <w:kern w:val="36"/>
          <w:sz w:val="28"/>
          <w:szCs w:val="28"/>
          <w:lang w:eastAsia="en-US"/>
        </w:rPr>
      </w:pPr>
      <w:r w:rsidRPr="009A52DD">
        <w:rPr>
          <w:rFonts w:eastAsia="Times New Roman" w:cs="Times New Roman"/>
          <w:b/>
          <w:bCs/>
          <w:color w:val="000000" w:themeColor="text1"/>
          <w:kern w:val="36"/>
          <w:sz w:val="28"/>
          <w:szCs w:val="28"/>
          <w:bdr w:val="none" w:sz="0" w:space="0" w:color="auto" w:frame="1"/>
          <w:lang w:eastAsia="en-US"/>
        </w:rPr>
        <w:t>The 1</w:t>
      </w:r>
      <w:r w:rsidR="00945F2F">
        <w:rPr>
          <w:rFonts w:eastAsia="Times New Roman" w:cs="Times New Roman"/>
          <w:b/>
          <w:bCs/>
          <w:color w:val="000000" w:themeColor="text1"/>
          <w:kern w:val="36"/>
          <w:sz w:val="28"/>
          <w:szCs w:val="28"/>
          <w:bdr w:val="none" w:sz="0" w:space="0" w:color="auto" w:frame="1"/>
          <w:lang w:eastAsia="en-US"/>
        </w:rPr>
        <w:t>1</w:t>
      </w:r>
      <w:r w:rsidRPr="009A52DD">
        <w:rPr>
          <w:rFonts w:eastAsia="Times New Roman" w:cs="Times New Roman"/>
          <w:b/>
          <w:bCs/>
          <w:color w:val="000000" w:themeColor="text1"/>
          <w:kern w:val="36"/>
          <w:sz w:val="28"/>
          <w:szCs w:val="28"/>
          <w:bdr w:val="none" w:sz="0" w:space="0" w:color="auto" w:frame="1"/>
          <w:vertAlign w:val="superscript"/>
          <w:lang w:eastAsia="en-US"/>
        </w:rPr>
        <w:t>th</w:t>
      </w:r>
      <w:r w:rsidRPr="009A52DD">
        <w:rPr>
          <w:rFonts w:eastAsia="Times New Roman" w:cs="Times New Roman"/>
          <w:b/>
          <w:bCs/>
          <w:color w:val="000000" w:themeColor="text1"/>
          <w:kern w:val="36"/>
          <w:sz w:val="28"/>
          <w:szCs w:val="28"/>
          <w:bdr w:val="none" w:sz="0" w:space="0" w:color="auto" w:frame="1"/>
          <w:lang w:eastAsia="en-US"/>
        </w:rPr>
        <w:t> International Critical Management Studies (CMS) Conference</w:t>
      </w:r>
    </w:p>
    <w:p w14:paraId="162C806C" w14:textId="74929CBD" w:rsidR="009A52DD" w:rsidRPr="009A52DD" w:rsidRDefault="00945F2F" w:rsidP="008D7BE1">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outlineLvl w:val="2"/>
        <w:rPr>
          <w:rFonts w:eastAsia="Times New Roman" w:cs="Times New Roman"/>
          <w:b/>
          <w:bCs/>
          <w:color w:val="000000" w:themeColor="text1"/>
          <w:sz w:val="28"/>
          <w:szCs w:val="28"/>
          <w:lang w:eastAsia="en-US"/>
        </w:rPr>
      </w:pPr>
      <w:r>
        <w:rPr>
          <w:rFonts w:eastAsia="Times New Roman" w:cs="Times New Roman"/>
          <w:b/>
          <w:bCs/>
          <w:color w:val="000000" w:themeColor="text1"/>
          <w:sz w:val="28"/>
          <w:szCs w:val="28"/>
          <w:lang w:eastAsia="en-US"/>
        </w:rPr>
        <w:t>The Open University, Walton Hall, Milton Keynes</w:t>
      </w:r>
      <w:r w:rsidR="009A52DD" w:rsidRPr="009A52DD">
        <w:rPr>
          <w:rFonts w:eastAsia="Times New Roman" w:cs="Times New Roman"/>
          <w:b/>
          <w:bCs/>
          <w:color w:val="000000" w:themeColor="text1"/>
          <w:sz w:val="28"/>
          <w:szCs w:val="28"/>
          <w:lang w:eastAsia="en-US"/>
        </w:rPr>
        <w:t>, UK</w:t>
      </w:r>
      <w:r w:rsidR="009A52DD">
        <w:rPr>
          <w:rFonts w:eastAsia="Times New Roman" w:cs="Times New Roman"/>
          <w:b/>
          <w:bCs/>
          <w:color w:val="000000" w:themeColor="text1"/>
          <w:sz w:val="28"/>
          <w:szCs w:val="28"/>
          <w:lang w:eastAsia="en-US"/>
        </w:rPr>
        <w:t xml:space="preserve">, </w:t>
      </w:r>
      <w:r>
        <w:rPr>
          <w:rFonts w:eastAsia="Times New Roman" w:cs="Times New Roman"/>
          <w:b/>
          <w:bCs/>
          <w:color w:val="000000" w:themeColor="text1"/>
          <w:sz w:val="28"/>
          <w:szCs w:val="28"/>
          <w:lang w:eastAsia="en-US"/>
        </w:rPr>
        <w:t>27-29</w:t>
      </w:r>
      <w:r w:rsidR="00450555">
        <w:rPr>
          <w:rFonts w:eastAsia="Times New Roman" w:cs="Times New Roman"/>
          <w:b/>
          <w:bCs/>
          <w:color w:val="000000" w:themeColor="text1"/>
          <w:sz w:val="28"/>
          <w:szCs w:val="28"/>
          <w:lang w:eastAsia="en-US"/>
        </w:rPr>
        <w:t xml:space="preserve"> June 2019</w:t>
      </w:r>
    </w:p>
    <w:p w14:paraId="297485BE" w14:textId="77777777" w:rsidR="009A52DD" w:rsidRDefault="009A52DD" w:rsidP="009A52DD">
      <w:pPr>
        <w:spacing w:after="0" w:line="240" w:lineRule="auto"/>
        <w:jc w:val="both"/>
        <w:rPr>
          <w:b/>
          <w:sz w:val="24"/>
          <w:szCs w:val="24"/>
        </w:rPr>
      </w:pPr>
    </w:p>
    <w:p w14:paraId="5EBF34A3" w14:textId="1B0C1EFD" w:rsidR="005B5A7E" w:rsidRPr="009A52DD" w:rsidRDefault="002620D3" w:rsidP="009A52DD">
      <w:pPr>
        <w:spacing w:after="0" w:line="240" w:lineRule="auto"/>
        <w:jc w:val="both"/>
        <w:rPr>
          <w:b/>
          <w:sz w:val="24"/>
          <w:szCs w:val="24"/>
        </w:rPr>
      </w:pPr>
      <w:r w:rsidRPr="009A52DD">
        <w:rPr>
          <w:b/>
          <w:sz w:val="24"/>
          <w:szCs w:val="24"/>
        </w:rPr>
        <w:t>Beyond</w:t>
      </w:r>
      <w:r w:rsidR="000523FD" w:rsidRPr="009A52DD">
        <w:rPr>
          <w:b/>
          <w:sz w:val="24"/>
          <w:szCs w:val="24"/>
        </w:rPr>
        <w:t xml:space="preserve"> neo-liberal </w:t>
      </w:r>
      <w:r w:rsidRPr="009A52DD">
        <w:rPr>
          <w:b/>
          <w:sz w:val="24"/>
          <w:szCs w:val="24"/>
        </w:rPr>
        <w:t xml:space="preserve">practices as a response to the crisis: </w:t>
      </w:r>
      <w:r w:rsidR="00113993" w:rsidRPr="009A52DD">
        <w:rPr>
          <w:b/>
          <w:sz w:val="24"/>
          <w:szCs w:val="24"/>
        </w:rPr>
        <w:t>Positive lessons and examples</w:t>
      </w:r>
      <w:r w:rsidRPr="009A52DD">
        <w:rPr>
          <w:b/>
          <w:sz w:val="24"/>
          <w:szCs w:val="24"/>
        </w:rPr>
        <w:t xml:space="preserve"> in the light of</w:t>
      </w:r>
      <w:r w:rsidR="00816BB2" w:rsidRPr="009A52DD">
        <w:rPr>
          <w:b/>
          <w:sz w:val="24"/>
          <w:szCs w:val="24"/>
        </w:rPr>
        <w:t xml:space="preserve"> </w:t>
      </w:r>
      <w:r w:rsidRPr="009A52DD">
        <w:rPr>
          <w:b/>
          <w:sz w:val="24"/>
          <w:szCs w:val="24"/>
        </w:rPr>
        <w:t xml:space="preserve">an alternative </w:t>
      </w:r>
      <w:r w:rsidR="000523FD" w:rsidRPr="009A52DD">
        <w:rPr>
          <w:b/>
          <w:sz w:val="24"/>
          <w:szCs w:val="24"/>
        </w:rPr>
        <w:t xml:space="preserve">welfare model in terms of employment and HRM. </w:t>
      </w:r>
    </w:p>
    <w:p w14:paraId="4E910926" w14:textId="77777777" w:rsidR="009A52DD" w:rsidRPr="009A52DD" w:rsidRDefault="009A52DD" w:rsidP="009A52DD">
      <w:pPr>
        <w:spacing w:after="0" w:line="240" w:lineRule="auto"/>
        <w:jc w:val="both"/>
        <w:rPr>
          <w:b/>
          <w:sz w:val="24"/>
          <w:szCs w:val="24"/>
        </w:rPr>
      </w:pPr>
    </w:p>
    <w:p w14:paraId="18BF201D" w14:textId="6BDC29E7" w:rsidR="000523FD" w:rsidRDefault="000523FD" w:rsidP="009A52DD">
      <w:pPr>
        <w:spacing w:after="0" w:line="240" w:lineRule="auto"/>
        <w:jc w:val="both"/>
        <w:rPr>
          <w:sz w:val="24"/>
          <w:szCs w:val="24"/>
        </w:rPr>
      </w:pPr>
      <w:r w:rsidRPr="009A52DD">
        <w:rPr>
          <w:sz w:val="24"/>
          <w:szCs w:val="24"/>
        </w:rPr>
        <w:t>The Global Financial crisis had led to a number of responses by either states or organisations in terms of employment and people management. However, most of these responses</w:t>
      </w:r>
      <w:r w:rsidR="007D6E0B">
        <w:rPr>
          <w:sz w:val="24"/>
          <w:szCs w:val="24"/>
        </w:rPr>
        <w:t xml:space="preserve"> (e.g. </w:t>
      </w:r>
      <w:r w:rsidRPr="009A52DD">
        <w:rPr>
          <w:sz w:val="24"/>
          <w:szCs w:val="24"/>
        </w:rPr>
        <w:t>layoffs, pay and pension cuts, anti-union legislation</w:t>
      </w:r>
      <w:r w:rsidR="007D6E0B">
        <w:rPr>
          <w:sz w:val="24"/>
          <w:szCs w:val="24"/>
        </w:rPr>
        <w:t>)</w:t>
      </w:r>
      <w:r w:rsidRPr="009A52DD">
        <w:rPr>
          <w:sz w:val="24"/>
          <w:szCs w:val="24"/>
        </w:rPr>
        <w:t xml:space="preserve"> seem to subscribe to the neo-liberal </w:t>
      </w:r>
      <w:r w:rsidR="007D6E0B" w:rsidRPr="009A52DD">
        <w:rPr>
          <w:sz w:val="24"/>
          <w:szCs w:val="24"/>
        </w:rPr>
        <w:t>agenda</w:t>
      </w:r>
      <w:r w:rsidR="00BA1A64">
        <w:rPr>
          <w:sz w:val="24"/>
          <w:szCs w:val="24"/>
        </w:rPr>
        <w:t xml:space="preserve">. Such an agenda </w:t>
      </w:r>
      <w:r w:rsidR="007D6E0B">
        <w:rPr>
          <w:sz w:val="24"/>
          <w:szCs w:val="24"/>
        </w:rPr>
        <w:t xml:space="preserve">mainly </w:t>
      </w:r>
      <w:r w:rsidRPr="009A52DD">
        <w:rPr>
          <w:sz w:val="24"/>
          <w:szCs w:val="24"/>
        </w:rPr>
        <w:t>seeks to preserve the interest</w:t>
      </w:r>
      <w:r w:rsidR="002620D3" w:rsidRPr="009A52DD">
        <w:rPr>
          <w:sz w:val="24"/>
          <w:szCs w:val="24"/>
        </w:rPr>
        <w:t>s</w:t>
      </w:r>
      <w:r w:rsidRPr="009A52DD">
        <w:rPr>
          <w:sz w:val="24"/>
          <w:szCs w:val="24"/>
        </w:rPr>
        <w:t xml:space="preserve"> of employers</w:t>
      </w:r>
      <w:r w:rsidR="00BA1A64">
        <w:rPr>
          <w:sz w:val="24"/>
          <w:szCs w:val="24"/>
        </w:rPr>
        <w:t xml:space="preserve"> through the delivery of </w:t>
      </w:r>
      <w:r w:rsidR="002620D3" w:rsidRPr="009A52DD">
        <w:rPr>
          <w:sz w:val="24"/>
          <w:szCs w:val="24"/>
        </w:rPr>
        <w:t xml:space="preserve">short-term results </w:t>
      </w:r>
      <w:r w:rsidR="00816BB2" w:rsidRPr="009A52DD">
        <w:rPr>
          <w:sz w:val="24"/>
          <w:szCs w:val="24"/>
        </w:rPr>
        <w:t xml:space="preserve">and with </w:t>
      </w:r>
      <w:r w:rsidR="002620D3" w:rsidRPr="009A52DD">
        <w:rPr>
          <w:sz w:val="24"/>
          <w:szCs w:val="24"/>
        </w:rPr>
        <w:t>predominantly</w:t>
      </w:r>
      <w:r w:rsidR="005B5A7E" w:rsidRPr="009A52DD">
        <w:rPr>
          <w:sz w:val="24"/>
          <w:szCs w:val="24"/>
        </w:rPr>
        <w:t xml:space="preserve"> negative effects to employees</w:t>
      </w:r>
      <w:r w:rsidR="007D6E0B">
        <w:rPr>
          <w:sz w:val="24"/>
          <w:szCs w:val="24"/>
        </w:rPr>
        <w:t>.</w:t>
      </w:r>
      <w:r w:rsidR="005B5A7E" w:rsidRPr="009A52DD">
        <w:rPr>
          <w:sz w:val="24"/>
          <w:szCs w:val="24"/>
        </w:rPr>
        <w:t xml:space="preserve"> </w:t>
      </w:r>
      <w:r w:rsidR="00BC71FA">
        <w:rPr>
          <w:sz w:val="24"/>
          <w:szCs w:val="24"/>
        </w:rPr>
        <w:t xml:space="preserve">Indeed, we need a </w:t>
      </w:r>
      <w:r w:rsidR="00DD1E12">
        <w:rPr>
          <w:sz w:val="24"/>
          <w:szCs w:val="24"/>
        </w:rPr>
        <w:t>partnership between employers and employees in order to maximize the long-term outcomes for all parties, including the society and the economy (</w:t>
      </w:r>
      <w:proofErr w:type="spellStart"/>
      <w:r w:rsidR="00DD1E12">
        <w:rPr>
          <w:sz w:val="24"/>
          <w:szCs w:val="24"/>
        </w:rPr>
        <w:t>Bozionelos</w:t>
      </w:r>
      <w:proofErr w:type="spellEnd"/>
      <w:r w:rsidR="00DD1E12">
        <w:rPr>
          <w:sz w:val="24"/>
          <w:szCs w:val="24"/>
        </w:rPr>
        <w:t xml:space="preserve">, </w:t>
      </w:r>
      <w:r w:rsidR="00484C2F">
        <w:rPr>
          <w:sz w:val="24"/>
          <w:szCs w:val="24"/>
        </w:rPr>
        <w:t xml:space="preserve">Lin </w:t>
      </w:r>
      <w:r w:rsidR="007C13A0">
        <w:rPr>
          <w:sz w:val="24"/>
          <w:szCs w:val="24"/>
        </w:rPr>
        <w:t>and</w:t>
      </w:r>
      <w:r w:rsidR="00484C2F">
        <w:rPr>
          <w:sz w:val="24"/>
          <w:szCs w:val="24"/>
        </w:rPr>
        <w:t xml:space="preserve"> Lee, 2018)</w:t>
      </w:r>
      <w:r w:rsidR="00DD1E12">
        <w:rPr>
          <w:sz w:val="24"/>
          <w:szCs w:val="24"/>
        </w:rPr>
        <w:t xml:space="preserve">. </w:t>
      </w:r>
    </w:p>
    <w:p w14:paraId="2D18DF55" w14:textId="77777777" w:rsidR="009A52DD" w:rsidRPr="009A52DD" w:rsidRDefault="009A52DD" w:rsidP="009A52DD">
      <w:pPr>
        <w:spacing w:after="0" w:line="240" w:lineRule="auto"/>
        <w:jc w:val="both"/>
        <w:rPr>
          <w:sz w:val="24"/>
          <w:szCs w:val="24"/>
        </w:rPr>
      </w:pPr>
    </w:p>
    <w:p w14:paraId="575340A7" w14:textId="43595B0E" w:rsidR="001A5BE0" w:rsidRPr="009A52DD" w:rsidRDefault="000523FD" w:rsidP="009A52DD">
      <w:pPr>
        <w:spacing w:after="0" w:line="240" w:lineRule="auto"/>
        <w:jc w:val="both"/>
        <w:rPr>
          <w:sz w:val="24"/>
          <w:szCs w:val="24"/>
        </w:rPr>
      </w:pPr>
      <w:r w:rsidRPr="009A52DD">
        <w:rPr>
          <w:sz w:val="24"/>
          <w:szCs w:val="24"/>
        </w:rPr>
        <w:t>For example, in October 2015 Twitter</w:t>
      </w:r>
      <w:r w:rsidR="007C13A0">
        <w:rPr>
          <w:sz w:val="24"/>
          <w:szCs w:val="24"/>
        </w:rPr>
        <w:t xml:space="preserve"> </w:t>
      </w:r>
      <w:r w:rsidRPr="009A52DD">
        <w:rPr>
          <w:sz w:val="24"/>
          <w:szCs w:val="24"/>
        </w:rPr>
        <w:t>announced a 10% reduction of its workforce in an attempt to catch up with rivals Facebook.</w:t>
      </w:r>
      <w:r w:rsidR="00350E6E" w:rsidRPr="009A52DD">
        <w:rPr>
          <w:sz w:val="24"/>
          <w:szCs w:val="24"/>
        </w:rPr>
        <w:t xml:space="preserve"> However, there are strong arguments in the literature against these tactics which argue that </w:t>
      </w:r>
      <w:r w:rsidR="00693DA0">
        <w:rPr>
          <w:sz w:val="24"/>
          <w:szCs w:val="24"/>
        </w:rPr>
        <w:t>H</w:t>
      </w:r>
      <w:r w:rsidR="00350E6E" w:rsidRPr="009A52DD">
        <w:rPr>
          <w:sz w:val="24"/>
          <w:szCs w:val="24"/>
        </w:rPr>
        <w:t xml:space="preserve">RM </w:t>
      </w:r>
      <w:r w:rsidR="00EC355A" w:rsidRPr="009A52DD">
        <w:rPr>
          <w:sz w:val="24"/>
          <w:szCs w:val="24"/>
        </w:rPr>
        <w:t>is fixated on</w:t>
      </w:r>
      <w:r w:rsidR="00350E6E" w:rsidRPr="009A52DD">
        <w:rPr>
          <w:sz w:val="24"/>
          <w:szCs w:val="24"/>
        </w:rPr>
        <w:t xml:space="preserve"> short-term performance goals and satisfying solely shareholder demands </w:t>
      </w:r>
      <w:r w:rsidR="00816BB2" w:rsidRPr="009A52DD">
        <w:rPr>
          <w:sz w:val="24"/>
          <w:szCs w:val="24"/>
        </w:rPr>
        <w:t xml:space="preserve">while it </w:t>
      </w:r>
      <w:r w:rsidR="00EC355A" w:rsidRPr="009A52DD">
        <w:rPr>
          <w:sz w:val="24"/>
          <w:szCs w:val="24"/>
        </w:rPr>
        <w:t xml:space="preserve">has ignored or neglected its </w:t>
      </w:r>
      <w:r w:rsidR="00816BB2" w:rsidRPr="009A52DD">
        <w:rPr>
          <w:sz w:val="24"/>
          <w:szCs w:val="24"/>
        </w:rPr>
        <w:t xml:space="preserve">ultimate </w:t>
      </w:r>
      <w:r w:rsidR="00EC355A" w:rsidRPr="009A52DD">
        <w:rPr>
          <w:sz w:val="24"/>
          <w:szCs w:val="24"/>
        </w:rPr>
        <w:t xml:space="preserve">goal which is to develop </w:t>
      </w:r>
      <w:r w:rsidR="00350E6E" w:rsidRPr="009A52DD">
        <w:rPr>
          <w:sz w:val="24"/>
          <w:szCs w:val="24"/>
        </w:rPr>
        <w:t>longer-term sustainable contributions based on values and fairness</w:t>
      </w:r>
      <w:r w:rsidR="00DF7C19" w:rsidRPr="009A52DD">
        <w:rPr>
          <w:sz w:val="24"/>
          <w:szCs w:val="24"/>
        </w:rPr>
        <w:t xml:space="preserve"> (</w:t>
      </w:r>
      <w:proofErr w:type="spellStart"/>
      <w:r w:rsidR="00DF7C19" w:rsidRPr="009A52DD">
        <w:rPr>
          <w:sz w:val="24"/>
          <w:szCs w:val="24"/>
        </w:rPr>
        <w:t>Marchington</w:t>
      </w:r>
      <w:proofErr w:type="spellEnd"/>
      <w:r w:rsidR="00DF7C19" w:rsidRPr="009A52DD">
        <w:rPr>
          <w:sz w:val="24"/>
          <w:szCs w:val="24"/>
        </w:rPr>
        <w:t>, 2015</w:t>
      </w:r>
      <w:r w:rsidR="00C54A49" w:rsidRPr="009A52DD">
        <w:rPr>
          <w:sz w:val="24"/>
          <w:szCs w:val="24"/>
        </w:rPr>
        <w:t>)</w:t>
      </w:r>
      <w:r w:rsidR="00EC355A" w:rsidRPr="009A52DD">
        <w:rPr>
          <w:sz w:val="24"/>
          <w:szCs w:val="24"/>
        </w:rPr>
        <w:t>.</w:t>
      </w:r>
      <w:r w:rsidR="003B4C0D">
        <w:rPr>
          <w:sz w:val="24"/>
          <w:szCs w:val="24"/>
        </w:rPr>
        <w:t xml:space="preserve"> </w:t>
      </w:r>
      <w:r w:rsidR="005B5A7E" w:rsidRPr="009A52DD">
        <w:rPr>
          <w:sz w:val="24"/>
          <w:szCs w:val="24"/>
        </w:rPr>
        <w:t xml:space="preserve">For example, there </w:t>
      </w:r>
      <w:r w:rsidR="00A364B2" w:rsidRPr="009A52DD">
        <w:rPr>
          <w:sz w:val="24"/>
          <w:szCs w:val="24"/>
        </w:rPr>
        <w:t xml:space="preserve">is </w:t>
      </w:r>
      <w:r w:rsidR="005B5A7E" w:rsidRPr="009A52DD">
        <w:rPr>
          <w:sz w:val="24"/>
          <w:szCs w:val="24"/>
        </w:rPr>
        <w:t>evidence (</w:t>
      </w:r>
      <w:r w:rsidR="0052221E" w:rsidRPr="009A52DD">
        <w:rPr>
          <w:sz w:val="24"/>
          <w:szCs w:val="24"/>
        </w:rPr>
        <w:t xml:space="preserve">Bolton and </w:t>
      </w:r>
      <w:proofErr w:type="spellStart"/>
      <w:r w:rsidR="0052221E" w:rsidRPr="009A52DD">
        <w:rPr>
          <w:sz w:val="24"/>
          <w:szCs w:val="24"/>
        </w:rPr>
        <w:t>Houlihan</w:t>
      </w:r>
      <w:proofErr w:type="spellEnd"/>
      <w:r w:rsidR="0052221E" w:rsidRPr="009A52DD">
        <w:rPr>
          <w:sz w:val="24"/>
          <w:szCs w:val="24"/>
        </w:rPr>
        <w:t xml:space="preserve">, 2007; </w:t>
      </w:r>
      <w:proofErr w:type="spellStart"/>
      <w:r w:rsidR="002620D3" w:rsidRPr="009A52DD">
        <w:rPr>
          <w:sz w:val="24"/>
          <w:szCs w:val="24"/>
        </w:rPr>
        <w:t>Marchington</w:t>
      </w:r>
      <w:proofErr w:type="spellEnd"/>
      <w:r w:rsidR="002620D3" w:rsidRPr="009A52DD">
        <w:rPr>
          <w:sz w:val="24"/>
          <w:szCs w:val="24"/>
        </w:rPr>
        <w:t xml:space="preserve"> and </w:t>
      </w:r>
      <w:proofErr w:type="spellStart"/>
      <w:r w:rsidR="002620D3" w:rsidRPr="009A52DD">
        <w:rPr>
          <w:sz w:val="24"/>
          <w:szCs w:val="24"/>
        </w:rPr>
        <w:t>Kynighou</w:t>
      </w:r>
      <w:proofErr w:type="spellEnd"/>
      <w:r w:rsidR="002620D3" w:rsidRPr="009A52DD">
        <w:rPr>
          <w:sz w:val="24"/>
          <w:szCs w:val="24"/>
        </w:rPr>
        <w:t xml:space="preserve">, 2012; </w:t>
      </w:r>
      <w:proofErr w:type="spellStart"/>
      <w:r w:rsidR="00F91E34" w:rsidRPr="009A52DD">
        <w:rPr>
          <w:sz w:val="24"/>
          <w:szCs w:val="24"/>
        </w:rPr>
        <w:t>Psychogios</w:t>
      </w:r>
      <w:proofErr w:type="spellEnd"/>
      <w:r w:rsidR="00F91E34" w:rsidRPr="009A52DD">
        <w:rPr>
          <w:sz w:val="24"/>
          <w:szCs w:val="24"/>
        </w:rPr>
        <w:t xml:space="preserve">, Brewster </w:t>
      </w:r>
      <w:r w:rsidR="002620D3" w:rsidRPr="009A52DD">
        <w:rPr>
          <w:sz w:val="24"/>
          <w:szCs w:val="24"/>
        </w:rPr>
        <w:t>and</w:t>
      </w:r>
      <w:r w:rsidR="00F91E34" w:rsidRPr="009A52DD">
        <w:rPr>
          <w:sz w:val="24"/>
          <w:szCs w:val="24"/>
        </w:rPr>
        <w:t xml:space="preserve"> Parry, 2015</w:t>
      </w:r>
      <w:r w:rsidR="005B5A7E" w:rsidRPr="009A52DD">
        <w:rPr>
          <w:sz w:val="24"/>
          <w:szCs w:val="24"/>
        </w:rPr>
        <w:t>)</w:t>
      </w:r>
      <w:r w:rsidR="00A364B2" w:rsidRPr="009A52DD">
        <w:rPr>
          <w:sz w:val="24"/>
          <w:szCs w:val="24"/>
        </w:rPr>
        <w:t xml:space="preserve"> suggesting </w:t>
      </w:r>
      <w:r w:rsidR="005B5A7E" w:rsidRPr="009A52DD">
        <w:rPr>
          <w:sz w:val="24"/>
          <w:szCs w:val="24"/>
        </w:rPr>
        <w:t>that</w:t>
      </w:r>
      <w:r w:rsidR="00A364B2" w:rsidRPr="009A52DD">
        <w:rPr>
          <w:sz w:val="24"/>
          <w:szCs w:val="24"/>
        </w:rPr>
        <w:t xml:space="preserve"> in </w:t>
      </w:r>
      <w:r w:rsidR="00DE0ACE" w:rsidRPr="009A52DD">
        <w:rPr>
          <w:sz w:val="24"/>
          <w:szCs w:val="24"/>
        </w:rPr>
        <w:t>a long-term crisis</w:t>
      </w:r>
      <w:r w:rsidR="002620D3" w:rsidRPr="009A52DD">
        <w:rPr>
          <w:sz w:val="24"/>
          <w:szCs w:val="24"/>
        </w:rPr>
        <w:t xml:space="preserve"> </w:t>
      </w:r>
      <w:r w:rsidR="00A364B2" w:rsidRPr="009A52DD">
        <w:rPr>
          <w:sz w:val="24"/>
          <w:szCs w:val="24"/>
        </w:rPr>
        <w:t xml:space="preserve">neo-liberal practices led to worsening of </w:t>
      </w:r>
      <w:r w:rsidR="00DE0ACE" w:rsidRPr="009A52DD">
        <w:rPr>
          <w:sz w:val="24"/>
          <w:szCs w:val="24"/>
        </w:rPr>
        <w:t xml:space="preserve">working conditions and damaging </w:t>
      </w:r>
      <w:r w:rsidR="00A364B2" w:rsidRPr="009A52DD">
        <w:rPr>
          <w:sz w:val="24"/>
          <w:szCs w:val="24"/>
        </w:rPr>
        <w:t xml:space="preserve">organisational </w:t>
      </w:r>
      <w:r w:rsidR="00DE0ACE" w:rsidRPr="009A52DD">
        <w:rPr>
          <w:sz w:val="24"/>
          <w:szCs w:val="24"/>
        </w:rPr>
        <w:t xml:space="preserve">citizenship </w:t>
      </w:r>
      <w:r w:rsidR="00A364B2" w:rsidRPr="009A52DD">
        <w:rPr>
          <w:sz w:val="24"/>
          <w:szCs w:val="24"/>
        </w:rPr>
        <w:t>and enhancing</w:t>
      </w:r>
      <w:r w:rsidR="00DE0ACE" w:rsidRPr="009A52DD">
        <w:rPr>
          <w:sz w:val="24"/>
          <w:szCs w:val="24"/>
        </w:rPr>
        <w:t xml:space="preserve"> behaviours of cynicism and indifference from employees.</w:t>
      </w:r>
      <w:r w:rsidR="00BE73E9" w:rsidRPr="009A52DD">
        <w:rPr>
          <w:sz w:val="24"/>
          <w:szCs w:val="24"/>
        </w:rPr>
        <w:t xml:space="preserve"> Other </w:t>
      </w:r>
      <w:r w:rsidR="002620D3" w:rsidRPr="009A52DD">
        <w:rPr>
          <w:sz w:val="24"/>
          <w:szCs w:val="24"/>
        </w:rPr>
        <w:t>studies</w:t>
      </w:r>
      <w:r w:rsidR="00BE73E9" w:rsidRPr="009A52DD">
        <w:rPr>
          <w:sz w:val="24"/>
          <w:szCs w:val="24"/>
        </w:rPr>
        <w:t xml:space="preserve"> suggest something even more dramatic</w:t>
      </w:r>
      <w:r w:rsidR="007E7421" w:rsidRPr="009A52DD">
        <w:rPr>
          <w:sz w:val="24"/>
          <w:szCs w:val="24"/>
        </w:rPr>
        <w:t>,</w:t>
      </w:r>
      <w:r w:rsidR="00BE73E9" w:rsidRPr="009A52DD">
        <w:rPr>
          <w:sz w:val="24"/>
          <w:szCs w:val="24"/>
        </w:rPr>
        <w:t xml:space="preserve"> that when people experience serious job insecurity</w:t>
      </w:r>
      <w:r w:rsidR="002620D3" w:rsidRPr="009A52DD">
        <w:rPr>
          <w:sz w:val="24"/>
          <w:szCs w:val="24"/>
        </w:rPr>
        <w:t xml:space="preserve"> they</w:t>
      </w:r>
      <w:r w:rsidR="00BE73E9" w:rsidRPr="009A52DD">
        <w:rPr>
          <w:sz w:val="24"/>
          <w:szCs w:val="24"/>
        </w:rPr>
        <w:t xml:space="preserve"> are more likely to attend work when genuinely sick, which renders them more likely to have an accident but at the same time less likely to report it, leading to a vicious cycle</w:t>
      </w:r>
      <w:r w:rsidR="007E7421" w:rsidRPr="009A52DD">
        <w:rPr>
          <w:sz w:val="24"/>
          <w:szCs w:val="24"/>
        </w:rPr>
        <w:t xml:space="preserve"> (</w:t>
      </w:r>
      <w:proofErr w:type="spellStart"/>
      <w:r w:rsidR="007E7421" w:rsidRPr="009A52DD">
        <w:rPr>
          <w:sz w:val="24"/>
          <w:szCs w:val="24"/>
        </w:rPr>
        <w:t>Livanos</w:t>
      </w:r>
      <w:proofErr w:type="spellEnd"/>
      <w:r w:rsidR="007E7421" w:rsidRPr="009A52DD">
        <w:rPr>
          <w:sz w:val="24"/>
          <w:szCs w:val="24"/>
        </w:rPr>
        <w:t xml:space="preserve"> </w:t>
      </w:r>
      <w:r w:rsidR="002620D3" w:rsidRPr="009A52DD">
        <w:rPr>
          <w:sz w:val="24"/>
          <w:szCs w:val="24"/>
        </w:rPr>
        <w:t>and</w:t>
      </w:r>
      <w:r w:rsidR="007E7421" w:rsidRPr="009A52DD">
        <w:rPr>
          <w:sz w:val="24"/>
          <w:szCs w:val="24"/>
        </w:rPr>
        <w:t xml:space="preserve"> </w:t>
      </w:r>
      <w:proofErr w:type="spellStart"/>
      <w:r w:rsidR="007E7421" w:rsidRPr="009A52DD">
        <w:rPr>
          <w:sz w:val="24"/>
          <w:szCs w:val="24"/>
        </w:rPr>
        <w:t>Zagellidis</w:t>
      </w:r>
      <w:proofErr w:type="spellEnd"/>
      <w:r w:rsidR="007E7421" w:rsidRPr="009A52DD">
        <w:rPr>
          <w:sz w:val="24"/>
          <w:szCs w:val="24"/>
        </w:rPr>
        <w:t>, 2013)</w:t>
      </w:r>
      <w:r w:rsidR="00BE73E9" w:rsidRPr="009A52DD">
        <w:rPr>
          <w:sz w:val="24"/>
          <w:szCs w:val="24"/>
        </w:rPr>
        <w:t>.</w:t>
      </w:r>
      <w:r w:rsidR="007E7421" w:rsidRPr="009A52DD">
        <w:rPr>
          <w:sz w:val="24"/>
          <w:szCs w:val="24"/>
        </w:rPr>
        <w:t xml:space="preserve"> This is certainly not to the interest of anyone, employees, employers and governments alike.</w:t>
      </w:r>
      <w:r w:rsidR="00693DA0">
        <w:rPr>
          <w:sz w:val="24"/>
          <w:szCs w:val="24"/>
        </w:rPr>
        <w:t xml:space="preserve"> Also</w:t>
      </w:r>
      <w:r w:rsidR="00816BB2" w:rsidRPr="009A52DD">
        <w:rPr>
          <w:sz w:val="24"/>
          <w:szCs w:val="24"/>
        </w:rPr>
        <w:t xml:space="preserve">, a substantial body of empirical literature, summarized by Baruch </w:t>
      </w:r>
      <w:r w:rsidR="002620D3" w:rsidRPr="009A52DD">
        <w:rPr>
          <w:sz w:val="24"/>
          <w:szCs w:val="24"/>
        </w:rPr>
        <w:t>and</w:t>
      </w:r>
      <w:r w:rsidR="00816BB2" w:rsidRPr="009A52DD">
        <w:rPr>
          <w:sz w:val="24"/>
          <w:szCs w:val="24"/>
        </w:rPr>
        <w:t xml:space="preserve"> </w:t>
      </w:r>
      <w:proofErr w:type="spellStart"/>
      <w:r w:rsidR="00816BB2" w:rsidRPr="009A52DD">
        <w:rPr>
          <w:sz w:val="24"/>
          <w:szCs w:val="24"/>
        </w:rPr>
        <w:t>Bozionelos</w:t>
      </w:r>
      <w:proofErr w:type="spellEnd"/>
      <w:r w:rsidR="00816BB2" w:rsidRPr="009A52DD">
        <w:rPr>
          <w:sz w:val="24"/>
          <w:szCs w:val="24"/>
        </w:rPr>
        <w:t xml:space="preserve"> (2011), suggest that in general employers that offer basic job security and some prospects of development to employees enjoy dramatically greater commitment and effort from their people and vice versa</w:t>
      </w:r>
      <w:r w:rsidR="007E7421" w:rsidRPr="009A52DD">
        <w:rPr>
          <w:sz w:val="24"/>
          <w:szCs w:val="24"/>
        </w:rPr>
        <w:t>.</w:t>
      </w:r>
      <w:r w:rsidR="001A5BE0" w:rsidRPr="001A5BE0">
        <w:rPr>
          <w:sz w:val="24"/>
          <w:szCs w:val="24"/>
        </w:rPr>
        <w:t xml:space="preserve"> </w:t>
      </w:r>
      <w:r w:rsidR="001A5BE0">
        <w:rPr>
          <w:sz w:val="24"/>
          <w:szCs w:val="24"/>
        </w:rPr>
        <w:t xml:space="preserve">Examples of </w:t>
      </w:r>
      <w:r w:rsidR="00CF35B4">
        <w:rPr>
          <w:sz w:val="24"/>
          <w:szCs w:val="24"/>
        </w:rPr>
        <w:t xml:space="preserve">successful </w:t>
      </w:r>
      <w:r w:rsidR="001A5BE0">
        <w:rPr>
          <w:sz w:val="24"/>
          <w:szCs w:val="24"/>
        </w:rPr>
        <w:t>companies</w:t>
      </w:r>
      <w:r w:rsidR="00CF35B4">
        <w:rPr>
          <w:sz w:val="24"/>
          <w:szCs w:val="24"/>
        </w:rPr>
        <w:t xml:space="preserve">, such as </w:t>
      </w:r>
      <w:r w:rsidR="001A5BE0">
        <w:rPr>
          <w:sz w:val="24"/>
          <w:szCs w:val="24"/>
        </w:rPr>
        <w:t xml:space="preserve">Southwest Airlines under Kerb Kelleher, who </w:t>
      </w:r>
      <w:r w:rsidR="00CF35B4">
        <w:rPr>
          <w:sz w:val="24"/>
          <w:szCs w:val="24"/>
        </w:rPr>
        <w:t xml:space="preserve">consistently </w:t>
      </w:r>
      <w:r w:rsidR="001A5BE0">
        <w:rPr>
          <w:sz w:val="24"/>
          <w:szCs w:val="24"/>
        </w:rPr>
        <w:t xml:space="preserve">resisted the easy solution of layoffs </w:t>
      </w:r>
      <w:r w:rsidR="00CF35B4">
        <w:rPr>
          <w:sz w:val="24"/>
          <w:szCs w:val="24"/>
        </w:rPr>
        <w:t xml:space="preserve">as response to downturns but preferred instead strong partnership with employees and a long long-term strategy for survival and stability exemplify that idea. Cases such as that of </w:t>
      </w:r>
      <w:r w:rsidR="00CF35B4" w:rsidRPr="007C13A0">
        <w:rPr>
          <w:sz w:val="24"/>
          <w:szCs w:val="24"/>
        </w:rPr>
        <w:t>General Electric</w:t>
      </w:r>
      <w:r w:rsidR="00CF35B4">
        <w:rPr>
          <w:sz w:val="24"/>
          <w:szCs w:val="24"/>
        </w:rPr>
        <w:t>, now in great difficulties (Colvin, 2018), which in the last two decades of the 20</w:t>
      </w:r>
      <w:r w:rsidR="00CF35B4" w:rsidRPr="00185212">
        <w:rPr>
          <w:sz w:val="24"/>
          <w:szCs w:val="24"/>
          <w:vertAlign w:val="superscript"/>
        </w:rPr>
        <w:t>th</w:t>
      </w:r>
      <w:r w:rsidR="00CF35B4">
        <w:rPr>
          <w:sz w:val="24"/>
          <w:szCs w:val="24"/>
        </w:rPr>
        <w:t xml:space="preserve"> century apparently sacrificed employee job security and well-being and to some extent community stability in exchange for delivering shareholder value, also demonstrates that the interests of employers and employees must go in tandem for long term stability and success.</w:t>
      </w:r>
    </w:p>
    <w:p w14:paraId="1F7F9352" w14:textId="77777777" w:rsidR="009A52DD" w:rsidRDefault="009A52DD" w:rsidP="009A52DD">
      <w:pPr>
        <w:spacing w:after="0" w:line="240" w:lineRule="auto"/>
        <w:jc w:val="both"/>
        <w:rPr>
          <w:sz w:val="24"/>
          <w:szCs w:val="24"/>
        </w:rPr>
      </w:pPr>
    </w:p>
    <w:p w14:paraId="773BF0FC" w14:textId="12777D23" w:rsidR="00CD25C5" w:rsidRPr="009A52DD" w:rsidRDefault="00CD25C5" w:rsidP="009A52DD">
      <w:pPr>
        <w:spacing w:after="0" w:line="240" w:lineRule="auto"/>
        <w:jc w:val="both"/>
        <w:rPr>
          <w:sz w:val="24"/>
          <w:szCs w:val="24"/>
        </w:rPr>
      </w:pPr>
      <w:r w:rsidRPr="009A52DD">
        <w:rPr>
          <w:sz w:val="24"/>
          <w:szCs w:val="24"/>
        </w:rPr>
        <w:lastRenderedPageBreak/>
        <w:t xml:space="preserve">Nonetheless, we are continuously bombarded with a specific narrative by both organisations and </w:t>
      </w:r>
      <w:r w:rsidR="00434332" w:rsidRPr="009A52DD">
        <w:rPr>
          <w:sz w:val="24"/>
          <w:szCs w:val="24"/>
        </w:rPr>
        <w:t>governments</w:t>
      </w:r>
      <w:r w:rsidRPr="009A52DD">
        <w:rPr>
          <w:sz w:val="24"/>
          <w:szCs w:val="24"/>
        </w:rPr>
        <w:t xml:space="preserve"> in favour of the neo-liberal approach in a</w:t>
      </w:r>
      <w:r w:rsidR="007C13A0">
        <w:rPr>
          <w:sz w:val="24"/>
          <w:szCs w:val="24"/>
        </w:rPr>
        <w:t>n</w:t>
      </w:r>
      <w:r w:rsidRPr="009A52DD">
        <w:rPr>
          <w:sz w:val="24"/>
          <w:szCs w:val="24"/>
        </w:rPr>
        <w:t xml:space="preserve"> attempt to restore social order by depoliticiz</w:t>
      </w:r>
      <w:r w:rsidR="00DD1E12">
        <w:rPr>
          <w:sz w:val="24"/>
          <w:szCs w:val="24"/>
        </w:rPr>
        <w:t>ing</w:t>
      </w:r>
      <w:r w:rsidRPr="009A52DD">
        <w:rPr>
          <w:sz w:val="24"/>
          <w:szCs w:val="24"/>
        </w:rPr>
        <w:t xml:space="preserve"> the event, (re)legitimize the institutions concerned, and restore trust in public action and control (</w:t>
      </w:r>
      <w:proofErr w:type="spellStart"/>
      <w:r w:rsidRPr="009A52DD">
        <w:rPr>
          <w:sz w:val="24"/>
          <w:szCs w:val="24"/>
        </w:rPr>
        <w:t>Boudes</w:t>
      </w:r>
      <w:proofErr w:type="spellEnd"/>
      <w:r w:rsidRPr="009A52DD">
        <w:rPr>
          <w:sz w:val="24"/>
          <w:szCs w:val="24"/>
        </w:rPr>
        <w:t xml:space="preserve"> and </w:t>
      </w:r>
      <w:proofErr w:type="spellStart"/>
      <w:r w:rsidRPr="009A52DD">
        <w:rPr>
          <w:sz w:val="24"/>
          <w:szCs w:val="24"/>
        </w:rPr>
        <w:t>Laroche</w:t>
      </w:r>
      <w:proofErr w:type="spellEnd"/>
      <w:r w:rsidRPr="009A52DD">
        <w:rPr>
          <w:sz w:val="24"/>
          <w:szCs w:val="24"/>
        </w:rPr>
        <w:t>, 2009). Yet, at the same time, Sweden announced that they are moving to a six-hour-long working day in an attempt to increase efficiency, reduce turnover and improve the well-being of the Swedish people. With Sweden currently being one of the best performing countries globally (World Economic Forum, 201</w:t>
      </w:r>
      <w:r w:rsidR="00484C2F">
        <w:rPr>
          <w:sz w:val="24"/>
          <w:szCs w:val="24"/>
        </w:rPr>
        <w:t>8</w:t>
      </w:r>
      <w:r w:rsidRPr="009A52DD">
        <w:rPr>
          <w:sz w:val="24"/>
          <w:szCs w:val="24"/>
        </w:rPr>
        <w:t>) one cannot help but wonder whether these approach is restricted in Nordic countries and under which circumstances in can be adapted by oth</w:t>
      </w:r>
      <w:r w:rsidR="006D0B02" w:rsidRPr="009A52DD">
        <w:rPr>
          <w:sz w:val="24"/>
          <w:szCs w:val="24"/>
        </w:rPr>
        <w:t>er economies and organisations</w:t>
      </w:r>
      <w:r w:rsidRPr="009A52DD">
        <w:rPr>
          <w:sz w:val="24"/>
          <w:szCs w:val="24"/>
        </w:rPr>
        <w:t>.</w:t>
      </w:r>
    </w:p>
    <w:p w14:paraId="7C4372A6" w14:textId="77777777" w:rsidR="009A52DD" w:rsidRDefault="009A52DD" w:rsidP="009A52DD">
      <w:pPr>
        <w:spacing w:after="0" w:line="240" w:lineRule="auto"/>
        <w:jc w:val="both"/>
        <w:rPr>
          <w:sz w:val="24"/>
          <w:szCs w:val="24"/>
        </w:rPr>
      </w:pPr>
    </w:p>
    <w:p w14:paraId="53EA0770" w14:textId="1BE39CDC" w:rsidR="00113993" w:rsidRPr="009A52DD" w:rsidRDefault="00113993" w:rsidP="009A52DD">
      <w:pPr>
        <w:spacing w:after="0" w:line="240" w:lineRule="auto"/>
        <w:jc w:val="both"/>
        <w:rPr>
          <w:sz w:val="24"/>
          <w:szCs w:val="24"/>
        </w:rPr>
      </w:pPr>
      <w:r w:rsidRPr="009A52DD">
        <w:rPr>
          <w:sz w:val="24"/>
          <w:szCs w:val="24"/>
        </w:rPr>
        <w:t xml:space="preserve">Hence, this </w:t>
      </w:r>
      <w:r w:rsidR="00C54A49" w:rsidRPr="009A52DD">
        <w:rPr>
          <w:sz w:val="24"/>
          <w:szCs w:val="24"/>
        </w:rPr>
        <w:t xml:space="preserve">calls for a wider </w:t>
      </w:r>
      <w:r w:rsidRPr="009A52DD">
        <w:rPr>
          <w:sz w:val="24"/>
          <w:szCs w:val="24"/>
        </w:rPr>
        <w:t>reflect</w:t>
      </w:r>
      <w:r w:rsidR="00C54A49" w:rsidRPr="009A52DD">
        <w:rPr>
          <w:sz w:val="24"/>
          <w:szCs w:val="24"/>
        </w:rPr>
        <w:t>ion</w:t>
      </w:r>
      <w:r w:rsidRPr="009A52DD">
        <w:rPr>
          <w:sz w:val="24"/>
          <w:szCs w:val="24"/>
        </w:rPr>
        <w:t xml:space="preserve"> and </w:t>
      </w:r>
      <w:r w:rsidR="00C54A49" w:rsidRPr="009A52DD">
        <w:rPr>
          <w:sz w:val="24"/>
          <w:szCs w:val="24"/>
        </w:rPr>
        <w:t>pondering</w:t>
      </w:r>
      <w:r w:rsidRPr="009A52DD">
        <w:rPr>
          <w:sz w:val="24"/>
          <w:szCs w:val="24"/>
        </w:rPr>
        <w:t>: are organisational practices and state reforms</w:t>
      </w:r>
      <w:r w:rsidR="002620D3" w:rsidRPr="009A52DD">
        <w:rPr>
          <w:sz w:val="24"/>
          <w:szCs w:val="24"/>
        </w:rPr>
        <w:t>,</w:t>
      </w:r>
      <w:r w:rsidRPr="009A52DD">
        <w:rPr>
          <w:sz w:val="24"/>
          <w:szCs w:val="24"/>
        </w:rPr>
        <w:t xml:space="preserve"> which </w:t>
      </w:r>
      <w:r w:rsidR="002620D3" w:rsidRPr="009A52DD">
        <w:rPr>
          <w:sz w:val="24"/>
          <w:szCs w:val="24"/>
        </w:rPr>
        <w:t>might hinder</w:t>
      </w:r>
      <w:r w:rsidRPr="009A52DD">
        <w:rPr>
          <w:sz w:val="24"/>
          <w:szCs w:val="24"/>
        </w:rPr>
        <w:t xml:space="preserve"> the well-being of the workforce</w:t>
      </w:r>
      <w:r w:rsidR="002620D3" w:rsidRPr="009A52DD">
        <w:rPr>
          <w:sz w:val="24"/>
          <w:szCs w:val="24"/>
        </w:rPr>
        <w:t xml:space="preserve"> and, consequently, be detrimental to the long-term success of the organisation</w:t>
      </w:r>
      <w:r w:rsidR="001A5BE0">
        <w:rPr>
          <w:sz w:val="24"/>
          <w:szCs w:val="24"/>
        </w:rPr>
        <w:t xml:space="preserve"> and the community in which it is embedded</w:t>
      </w:r>
      <w:r w:rsidR="002620D3" w:rsidRPr="009A52DD">
        <w:rPr>
          <w:sz w:val="24"/>
          <w:szCs w:val="24"/>
        </w:rPr>
        <w:t>,</w:t>
      </w:r>
      <w:r w:rsidRPr="009A52DD">
        <w:rPr>
          <w:sz w:val="24"/>
          <w:szCs w:val="24"/>
        </w:rPr>
        <w:t xml:space="preserve"> the only resolution to the problem? Are there any practices or reforms</w:t>
      </w:r>
      <w:r w:rsidR="00793C49">
        <w:rPr>
          <w:sz w:val="24"/>
          <w:szCs w:val="24"/>
        </w:rPr>
        <w:t>,</w:t>
      </w:r>
      <w:r w:rsidRPr="009A52DD">
        <w:rPr>
          <w:sz w:val="24"/>
          <w:szCs w:val="24"/>
        </w:rPr>
        <w:t xml:space="preserve"> which are more aligned with </w:t>
      </w:r>
      <w:r w:rsidR="00BE73E9" w:rsidRPr="009A52DD">
        <w:rPr>
          <w:sz w:val="24"/>
          <w:szCs w:val="24"/>
        </w:rPr>
        <w:t>a non-neoliberal or alternative</w:t>
      </w:r>
      <w:r w:rsidRPr="009A52DD">
        <w:rPr>
          <w:sz w:val="24"/>
          <w:szCs w:val="24"/>
        </w:rPr>
        <w:t xml:space="preserve"> welfare </w:t>
      </w:r>
      <w:r w:rsidR="00BE73E9" w:rsidRPr="009A52DD">
        <w:rPr>
          <w:sz w:val="24"/>
          <w:szCs w:val="24"/>
        </w:rPr>
        <w:t>approach that can be i</w:t>
      </w:r>
      <w:r w:rsidRPr="009A52DD">
        <w:rPr>
          <w:sz w:val="24"/>
          <w:szCs w:val="24"/>
        </w:rPr>
        <w:t>mplemented across the world in various industries and organisations as a response to the crisis? Have their outcomes had more long-term benefits for all key stakeholders compared to short-term profit-maximising actions?</w:t>
      </w:r>
      <w:r w:rsidR="00C54A49" w:rsidRPr="009A52DD">
        <w:rPr>
          <w:sz w:val="24"/>
          <w:szCs w:val="24"/>
        </w:rPr>
        <w:t xml:space="preserve"> </w:t>
      </w:r>
    </w:p>
    <w:p w14:paraId="42923D8B" w14:textId="77777777" w:rsidR="009A52DD" w:rsidRDefault="009A52DD" w:rsidP="009A52DD">
      <w:pPr>
        <w:spacing w:after="0" w:line="240" w:lineRule="auto"/>
        <w:jc w:val="both"/>
        <w:rPr>
          <w:sz w:val="24"/>
          <w:szCs w:val="24"/>
        </w:rPr>
      </w:pPr>
    </w:p>
    <w:p w14:paraId="542C2B6D" w14:textId="3A15D7EC" w:rsidR="001C21C3" w:rsidRDefault="009A52DD" w:rsidP="009A52DD">
      <w:pPr>
        <w:spacing w:after="0" w:line="240" w:lineRule="auto"/>
        <w:jc w:val="both"/>
        <w:rPr>
          <w:sz w:val="24"/>
          <w:szCs w:val="24"/>
        </w:rPr>
      </w:pPr>
      <w:r>
        <w:rPr>
          <w:sz w:val="24"/>
          <w:szCs w:val="24"/>
        </w:rPr>
        <w:t>This stream</w:t>
      </w:r>
      <w:r w:rsidR="001C21C3" w:rsidRPr="009A52DD">
        <w:rPr>
          <w:sz w:val="24"/>
          <w:szCs w:val="24"/>
        </w:rPr>
        <w:t xml:space="preserve"> aims to highlight </w:t>
      </w:r>
      <w:r w:rsidR="00821306" w:rsidRPr="009A52DD">
        <w:rPr>
          <w:sz w:val="24"/>
          <w:szCs w:val="24"/>
        </w:rPr>
        <w:t>practices and approaches</w:t>
      </w:r>
      <w:r w:rsidR="001C21C3" w:rsidRPr="009A52DD">
        <w:rPr>
          <w:sz w:val="24"/>
          <w:szCs w:val="24"/>
        </w:rPr>
        <w:t xml:space="preserve"> in which </w:t>
      </w:r>
      <w:r w:rsidR="00DE0ACE" w:rsidRPr="009A52DD">
        <w:rPr>
          <w:sz w:val="24"/>
          <w:szCs w:val="24"/>
        </w:rPr>
        <w:t xml:space="preserve">specific </w:t>
      </w:r>
      <w:r w:rsidR="001C21C3" w:rsidRPr="009A52DD">
        <w:rPr>
          <w:sz w:val="24"/>
          <w:szCs w:val="24"/>
        </w:rPr>
        <w:t xml:space="preserve">countries and </w:t>
      </w:r>
      <w:r w:rsidR="00DE0ACE" w:rsidRPr="009A52DD">
        <w:rPr>
          <w:sz w:val="24"/>
          <w:szCs w:val="24"/>
        </w:rPr>
        <w:t xml:space="preserve">specific </w:t>
      </w:r>
      <w:r w:rsidR="001C21C3" w:rsidRPr="009A52DD">
        <w:rPr>
          <w:sz w:val="24"/>
          <w:szCs w:val="24"/>
        </w:rPr>
        <w:t xml:space="preserve">organizations dealt with </w:t>
      </w:r>
      <w:r w:rsidR="00C54A49" w:rsidRPr="009A52DD">
        <w:rPr>
          <w:sz w:val="24"/>
          <w:szCs w:val="24"/>
        </w:rPr>
        <w:t xml:space="preserve">employment issues during </w:t>
      </w:r>
      <w:r w:rsidR="001C21C3" w:rsidRPr="009A52DD">
        <w:rPr>
          <w:sz w:val="24"/>
          <w:szCs w:val="24"/>
        </w:rPr>
        <w:t>the crisis</w:t>
      </w:r>
      <w:r w:rsidR="007C13A0">
        <w:rPr>
          <w:sz w:val="24"/>
          <w:szCs w:val="24"/>
        </w:rPr>
        <w:t>,</w:t>
      </w:r>
      <w:r w:rsidR="00C54A49" w:rsidRPr="009A52DD">
        <w:rPr>
          <w:sz w:val="24"/>
          <w:szCs w:val="24"/>
        </w:rPr>
        <w:t xml:space="preserve"> which improved the well-being and welfare of various key stakeholders. </w:t>
      </w:r>
      <w:r w:rsidR="001C21C3" w:rsidRPr="009A52DD">
        <w:rPr>
          <w:sz w:val="24"/>
          <w:szCs w:val="24"/>
        </w:rPr>
        <w:t>We invite theoretical, methodological and empirical contributions from a variety of perspectives on the realities in the w</w:t>
      </w:r>
      <w:r w:rsidR="007C13A0">
        <w:rPr>
          <w:sz w:val="24"/>
          <w:szCs w:val="24"/>
        </w:rPr>
        <w:t>orkplace</w:t>
      </w:r>
      <w:r w:rsidR="001C21C3" w:rsidRPr="009A52DD">
        <w:rPr>
          <w:sz w:val="24"/>
          <w:szCs w:val="24"/>
        </w:rPr>
        <w:t xml:space="preserve"> in a number of themes, including but not limited to: </w:t>
      </w:r>
    </w:p>
    <w:p w14:paraId="07D0A8DC" w14:textId="77777777" w:rsidR="00693DA0" w:rsidRPr="009A52DD" w:rsidRDefault="00693DA0" w:rsidP="009A52DD">
      <w:pPr>
        <w:spacing w:after="0" w:line="240" w:lineRule="auto"/>
        <w:jc w:val="both"/>
        <w:rPr>
          <w:sz w:val="24"/>
          <w:szCs w:val="24"/>
        </w:rPr>
      </w:pPr>
    </w:p>
    <w:p w14:paraId="152661EF" w14:textId="5B1D5DF8" w:rsidR="001C21C3" w:rsidRDefault="001C21C3" w:rsidP="009A52DD">
      <w:pPr>
        <w:pStyle w:val="ListParagraph"/>
        <w:numPr>
          <w:ilvl w:val="0"/>
          <w:numId w:val="1"/>
        </w:numPr>
        <w:spacing w:after="0" w:line="240" w:lineRule="auto"/>
        <w:jc w:val="both"/>
        <w:rPr>
          <w:sz w:val="24"/>
          <w:szCs w:val="24"/>
        </w:rPr>
      </w:pPr>
      <w:r w:rsidRPr="009A52DD">
        <w:rPr>
          <w:sz w:val="24"/>
          <w:szCs w:val="24"/>
        </w:rPr>
        <w:t xml:space="preserve">New approaches to tackling sovereignty debt </w:t>
      </w:r>
      <w:r w:rsidR="00F240F6" w:rsidRPr="009A52DD">
        <w:rPr>
          <w:sz w:val="24"/>
          <w:szCs w:val="24"/>
        </w:rPr>
        <w:t xml:space="preserve">or corporate financial distress </w:t>
      </w:r>
      <w:r w:rsidRPr="009A52DD">
        <w:rPr>
          <w:sz w:val="24"/>
          <w:szCs w:val="24"/>
        </w:rPr>
        <w:t xml:space="preserve">without hindering </w:t>
      </w:r>
      <w:r w:rsidR="00107A63" w:rsidRPr="009A52DD">
        <w:rPr>
          <w:sz w:val="24"/>
          <w:szCs w:val="24"/>
        </w:rPr>
        <w:t xml:space="preserve">employment and </w:t>
      </w:r>
      <w:r w:rsidRPr="009A52DD">
        <w:rPr>
          <w:sz w:val="24"/>
          <w:szCs w:val="24"/>
        </w:rPr>
        <w:t>social well-being</w:t>
      </w:r>
      <w:r w:rsidR="00F240F6" w:rsidRPr="009A52DD">
        <w:rPr>
          <w:sz w:val="24"/>
          <w:szCs w:val="24"/>
        </w:rPr>
        <w:t>.</w:t>
      </w:r>
    </w:p>
    <w:p w14:paraId="10AAC8AA" w14:textId="7FF29705" w:rsidR="00B80A64" w:rsidRPr="009A52DD" w:rsidRDefault="00B80A64" w:rsidP="009A52DD">
      <w:pPr>
        <w:pStyle w:val="ListParagraph"/>
        <w:numPr>
          <w:ilvl w:val="0"/>
          <w:numId w:val="1"/>
        </w:numPr>
        <w:spacing w:after="0" w:line="240" w:lineRule="auto"/>
        <w:jc w:val="both"/>
        <w:rPr>
          <w:sz w:val="24"/>
          <w:szCs w:val="24"/>
        </w:rPr>
      </w:pPr>
      <w:r>
        <w:rPr>
          <w:sz w:val="24"/>
          <w:szCs w:val="24"/>
        </w:rPr>
        <w:t>Approaches to careers and their management that promote partnership between employers and employees for sustainable employment and a stable society.</w:t>
      </w:r>
    </w:p>
    <w:p w14:paraId="7050E412" w14:textId="6031E3F0" w:rsidR="00F240F6" w:rsidRPr="009A52DD" w:rsidRDefault="00F240F6" w:rsidP="009A52DD">
      <w:pPr>
        <w:pStyle w:val="ListParagraph"/>
        <w:numPr>
          <w:ilvl w:val="0"/>
          <w:numId w:val="1"/>
        </w:numPr>
        <w:spacing w:after="0" w:line="240" w:lineRule="auto"/>
        <w:jc w:val="both"/>
        <w:rPr>
          <w:sz w:val="24"/>
          <w:szCs w:val="24"/>
        </w:rPr>
      </w:pPr>
      <w:r w:rsidRPr="009A52DD">
        <w:rPr>
          <w:sz w:val="24"/>
          <w:szCs w:val="24"/>
        </w:rPr>
        <w:t>HRM practices which promote the well-being and welfare of employees as well as employers during recession times.</w:t>
      </w:r>
    </w:p>
    <w:p w14:paraId="19BB84F4" w14:textId="6C01291F" w:rsidR="00F240F6" w:rsidRPr="009A52DD" w:rsidRDefault="00F240F6" w:rsidP="009A52DD">
      <w:pPr>
        <w:pStyle w:val="ListParagraph"/>
        <w:numPr>
          <w:ilvl w:val="0"/>
          <w:numId w:val="1"/>
        </w:numPr>
        <w:spacing w:after="0" w:line="240" w:lineRule="auto"/>
        <w:jc w:val="both"/>
        <w:rPr>
          <w:sz w:val="24"/>
          <w:szCs w:val="24"/>
        </w:rPr>
      </w:pPr>
      <w:r w:rsidRPr="009A52DD">
        <w:rPr>
          <w:sz w:val="24"/>
          <w:szCs w:val="24"/>
        </w:rPr>
        <w:t xml:space="preserve">Employment policies/reforms at the national level which are non-liberal and are aligned to an alternative welfare system. </w:t>
      </w:r>
    </w:p>
    <w:p w14:paraId="70F15D84" w14:textId="03938B4B" w:rsidR="00F240F6" w:rsidRPr="009A52DD" w:rsidRDefault="00F240F6" w:rsidP="009A52DD">
      <w:pPr>
        <w:pStyle w:val="ListParagraph"/>
        <w:numPr>
          <w:ilvl w:val="0"/>
          <w:numId w:val="1"/>
        </w:numPr>
        <w:spacing w:after="0" w:line="240" w:lineRule="auto"/>
        <w:jc w:val="both"/>
        <w:rPr>
          <w:sz w:val="24"/>
          <w:szCs w:val="24"/>
        </w:rPr>
      </w:pPr>
      <w:r w:rsidRPr="009A52DD">
        <w:rPr>
          <w:sz w:val="24"/>
          <w:szCs w:val="24"/>
        </w:rPr>
        <w:t xml:space="preserve">Organisational examples/cases which promote the pluralist HRM paradigm rather than the </w:t>
      </w:r>
      <w:proofErr w:type="spellStart"/>
      <w:r w:rsidRPr="009A52DD">
        <w:rPr>
          <w:sz w:val="24"/>
          <w:szCs w:val="24"/>
        </w:rPr>
        <w:t>unitarist</w:t>
      </w:r>
      <w:proofErr w:type="spellEnd"/>
      <w:r w:rsidRPr="009A52DD">
        <w:rPr>
          <w:sz w:val="24"/>
          <w:szCs w:val="24"/>
        </w:rPr>
        <w:t xml:space="preserve"> approach as a response to the crisis.</w:t>
      </w:r>
    </w:p>
    <w:p w14:paraId="47D96CDC" w14:textId="4AB46430" w:rsidR="00F240F6" w:rsidRPr="009A52DD" w:rsidRDefault="00F240F6" w:rsidP="009A52DD">
      <w:pPr>
        <w:pStyle w:val="ListParagraph"/>
        <w:numPr>
          <w:ilvl w:val="0"/>
          <w:numId w:val="1"/>
        </w:numPr>
        <w:spacing w:after="0" w:line="240" w:lineRule="auto"/>
        <w:jc w:val="both"/>
        <w:rPr>
          <w:sz w:val="24"/>
          <w:szCs w:val="24"/>
        </w:rPr>
      </w:pPr>
      <w:r w:rsidRPr="009A52DD">
        <w:rPr>
          <w:sz w:val="24"/>
          <w:szCs w:val="24"/>
        </w:rPr>
        <w:t>New way</w:t>
      </w:r>
      <w:r w:rsidR="00945F2F">
        <w:rPr>
          <w:sz w:val="24"/>
          <w:szCs w:val="24"/>
        </w:rPr>
        <w:t>s</w:t>
      </w:r>
      <w:r w:rsidRPr="009A52DD">
        <w:rPr>
          <w:sz w:val="24"/>
          <w:szCs w:val="24"/>
        </w:rPr>
        <w:t xml:space="preserve"> to organise national industrial relation systems or employee voice systems which are not detrimental to the employees’ interests.</w:t>
      </w:r>
    </w:p>
    <w:p w14:paraId="0E0205FB" w14:textId="6386798B" w:rsidR="001C21C3" w:rsidRPr="009A52DD" w:rsidRDefault="001C21C3" w:rsidP="009A52DD">
      <w:pPr>
        <w:pStyle w:val="ListParagraph"/>
        <w:numPr>
          <w:ilvl w:val="0"/>
          <w:numId w:val="1"/>
        </w:numPr>
        <w:spacing w:after="0" w:line="240" w:lineRule="auto"/>
        <w:jc w:val="both"/>
        <w:rPr>
          <w:sz w:val="24"/>
          <w:szCs w:val="24"/>
        </w:rPr>
      </w:pPr>
      <w:r w:rsidRPr="009A52DD">
        <w:rPr>
          <w:sz w:val="24"/>
          <w:szCs w:val="24"/>
        </w:rPr>
        <w:t xml:space="preserve">New paradigms on people management approaches and </w:t>
      </w:r>
      <w:r w:rsidR="00693DA0">
        <w:rPr>
          <w:sz w:val="24"/>
          <w:szCs w:val="24"/>
        </w:rPr>
        <w:t>s</w:t>
      </w:r>
      <w:r w:rsidRPr="009A52DD">
        <w:rPr>
          <w:sz w:val="24"/>
          <w:szCs w:val="24"/>
        </w:rPr>
        <w:t xml:space="preserve">trategic HRM models based on evidence from the responses of firms to the </w:t>
      </w:r>
      <w:r w:rsidR="00C777C5" w:rsidRPr="009A52DD">
        <w:rPr>
          <w:sz w:val="24"/>
          <w:szCs w:val="24"/>
        </w:rPr>
        <w:t>global financial crisis</w:t>
      </w:r>
      <w:r w:rsidR="00F240F6" w:rsidRPr="009A52DD">
        <w:rPr>
          <w:sz w:val="24"/>
          <w:szCs w:val="24"/>
        </w:rPr>
        <w:t>.</w:t>
      </w:r>
    </w:p>
    <w:p w14:paraId="7EAC1E06" w14:textId="08B20FAD" w:rsidR="001C21C3" w:rsidRPr="009A52DD" w:rsidRDefault="001C21C3" w:rsidP="009A52DD">
      <w:pPr>
        <w:pStyle w:val="ListParagraph"/>
        <w:numPr>
          <w:ilvl w:val="0"/>
          <w:numId w:val="1"/>
        </w:numPr>
        <w:spacing w:after="0" w:line="240" w:lineRule="auto"/>
        <w:jc w:val="both"/>
        <w:rPr>
          <w:sz w:val="24"/>
          <w:szCs w:val="24"/>
        </w:rPr>
      </w:pPr>
      <w:r w:rsidRPr="009A52DD">
        <w:rPr>
          <w:sz w:val="24"/>
          <w:szCs w:val="24"/>
        </w:rPr>
        <w:t xml:space="preserve">Emerging ways of financial and corporate organization: </w:t>
      </w:r>
      <w:r w:rsidR="00F240F6" w:rsidRPr="009A52DD">
        <w:rPr>
          <w:sz w:val="24"/>
          <w:szCs w:val="24"/>
        </w:rPr>
        <w:t>What are the characteristics of a ‘good’ organisation in terms of people management?</w:t>
      </w:r>
    </w:p>
    <w:p w14:paraId="79E6F5AE" w14:textId="77777777" w:rsidR="001C0247" w:rsidRPr="001C0247" w:rsidRDefault="001C0247" w:rsidP="001C0247">
      <w:pPr>
        <w:shd w:val="clear" w:color="auto" w:fill="FFFFFF"/>
        <w:spacing w:after="0" w:line="288" w:lineRule="atLeast"/>
        <w:jc w:val="both"/>
        <w:rPr>
          <w:rFonts w:ascii="Calibri" w:hAnsi="Calibri" w:cs="Arial"/>
          <w:color w:val="222222"/>
          <w:sz w:val="19"/>
          <w:szCs w:val="19"/>
          <w:lang w:eastAsia="en-US"/>
        </w:rPr>
      </w:pPr>
    </w:p>
    <w:p w14:paraId="6323BE90" w14:textId="0532B476" w:rsidR="00693DA0" w:rsidRPr="002F74E6" w:rsidRDefault="00693DA0" w:rsidP="00693DA0">
      <w:pPr>
        <w:spacing w:after="0" w:line="240" w:lineRule="auto"/>
        <w:jc w:val="both"/>
        <w:rPr>
          <w:rFonts w:eastAsia="Times New Roman" w:cs="Times New Roman"/>
          <w:iCs/>
          <w:sz w:val="24"/>
          <w:szCs w:val="24"/>
          <w:shd w:val="clear" w:color="auto" w:fill="FFFFFF"/>
          <w:lang w:eastAsia="en-US"/>
        </w:rPr>
      </w:pPr>
      <w:r w:rsidRPr="00693DA0">
        <w:rPr>
          <w:rFonts w:eastAsia="Times New Roman" w:cs="Times New Roman"/>
          <w:iCs/>
          <w:sz w:val="24"/>
          <w:szCs w:val="24"/>
          <w:shd w:val="clear" w:color="auto" w:fill="FFFFFF"/>
          <w:lang w:eastAsia="en-US"/>
        </w:rPr>
        <w:t xml:space="preserve">Please submit a 500 word abstract (excluding references, one page, Word document NOT PDF, single spaced, no header, footers or track changes) together with your </w:t>
      </w:r>
      <w:r w:rsidRPr="00693DA0">
        <w:rPr>
          <w:rFonts w:eastAsia="Times New Roman" w:cs="Times New Roman"/>
          <w:iCs/>
          <w:sz w:val="24"/>
          <w:szCs w:val="24"/>
          <w:shd w:val="clear" w:color="auto" w:fill="FFFFFF"/>
          <w:lang w:eastAsia="en-US"/>
        </w:rPr>
        <w:lastRenderedPageBreak/>
        <w:t>contact information to a.koskina@keele.ac.uk. The deadline for submission of abstracts is January 31st 2019, and we will notify you of our decision by the end of February</w:t>
      </w:r>
    </w:p>
    <w:p w14:paraId="35F6A1B3" w14:textId="77777777" w:rsidR="001C0247" w:rsidRDefault="001C0247" w:rsidP="00D73264">
      <w:pPr>
        <w:spacing w:after="0"/>
        <w:jc w:val="both"/>
        <w:rPr>
          <w:b/>
          <w:sz w:val="24"/>
          <w:szCs w:val="24"/>
        </w:rPr>
      </w:pPr>
    </w:p>
    <w:p w14:paraId="6594AFE7" w14:textId="77777777" w:rsidR="00A77784" w:rsidRDefault="00A77784" w:rsidP="00D73264">
      <w:pPr>
        <w:spacing w:after="0"/>
        <w:jc w:val="both"/>
        <w:rPr>
          <w:b/>
          <w:sz w:val="24"/>
          <w:szCs w:val="24"/>
        </w:rPr>
      </w:pPr>
      <w:r w:rsidRPr="009A52DD">
        <w:rPr>
          <w:b/>
          <w:sz w:val="24"/>
          <w:szCs w:val="24"/>
        </w:rPr>
        <w:t>References</w:t>
      </w:r>
    </w:p>
    <w:p w14:paraId="332DDCCB" w14:textId="77777777" w:rsidR="00693DA0" w:rsidRPr="009A52DD" w:rsidRDefault="00693DA0" w:rsidP="00D73264">
      <w:pPr>
        <w:spacing w:after="0"/>
        <w:jc w:val="both"/>
        <w:rPr>
          <w:b/>
          <w:sz w:val="24"/>
          <w:szCs w:val="24"/>
        </w:rPr>
      </w:pPr>
    </w:p>
    <w:p w14:paraId="1C7E0B33" w14:textId="21958A59" w:rsidR="00717251" w:rsidRPr="009A52DD" w:rsidRDefault="00717251" w:rsidP="00D73264">
      <w:pPr>
        <w:spacing w:after="0" w:line="240" w:lineRule="auto"/>
        <w:ind w:left="284" w:hanging="284"/>
        <w:jc w:val="both"/>
        <w:rPr>
          <w:iCs/>
          <w:sz w:val="24"/>
          <w:szCs w:val="24"/>
          <w:lang w:val="en-US"/>
        </w:rPr>
      </w:pPr>
      <w:r w:rsidRPr="009A52DD">
        <w:rPr>
          <w:iCs/>
          <w:sz w:val="24"/>
          <w:szCs w:val="24"/>
          <w:lang w:val="en-US"/>
        </w:rPr>
        <w:t xml:space="preserve">Baruch, Y. and </w:t>
      </w:r>
      <w:proofErr w:type="spellStart"/>
      <w:r w:rsidRPr="009A52DD">
        <w:rPr>
          <w:iCs/>
          <w:sz w:val="24"/>
          <w:szCs w:val="24"/>
          <w:lang w:val="en-US"/>
        </w:rPr>
        <w:t>Bozionelos</w:t>
      </w:r>
      <w:proofErr w:type="spellEnd"/>
      <w:r w:rsidRPr="009A52DD">
        <w:rPr>
          <w:iCs/>
          <w:sz w:val="24"/>
          <w:szCs w:val="24"/>
          <w:lang w:val="en-US"/>
        </w:rPr>
        <w:t xml:space="preserve">, N. (2011). Career issues. In S. </w:t>
      </w:r>
      <w:proofErr w:type="spellStart"/>
      <w:r w:rsidRPr="009A52DD">
        <w:rPr>
          <w:iCs/>
          <w:sz w:val="24"/>
          <w:szCs w:val="24"/>
          <w:lang w:val="en-US"/>
        </w:rPr>
        <w:t>Zedeck</w:t>
      </w:r>
      <w:proofErr w:type="spellEnd"/>
      <w:r w:rsidRPr="009A52DD">
        <w:rPr>
          <w:iCs/>
          <w:sz w:val="24"/>
          <w:szCs w:val="24"/>
          <w:lang w:val="en-US"/>
        </w:rPr>
        <w:t xml:space="preserve"> (Ed.), </w:t>
      </w:r>
      <w:r w:rsidRPr="009A52DD">
        <w:rPr>
          <w:i/>
          <w:iCs/>
          <w:sz w:val="24"/>
          <w:szCs w:val="24"/>
          <w:lang w:val="en-US"/>
        </w:rPr>
        <w:t>APA Handbook of Industrial and Organizational Psychology, Volume 2: Selecting &amp; Developing Members of the Organization</w:t>
      </w:r>
      <w:r w:rsidRPr="009A52DD">
        <w:rPr>
          <w:iCs/>
          <w:sz w:val="24"/>
          <w:szCs w:val="24"/>
          <w:lang w:val="en-US"/>
        </w:rPr>
        <w:t xml:space="preserve"> (pp. 67-113). Washington, DC: American Psychological Association.</w:t>
      </w:r>
    </w:p>
    <w:p w14:paraId="2A80561B" w14:textId="605263A5" w:rsidR="00717251" w:rsidRPr="009A52DD" w:rsidRDefault="00717251" w:rsidP="00821306">
      <w:pPr>
        <w:spacing w:after="0" w:line="240" w:lineRule="auto"/>
        <w:ind w:left="284" w:hanging="284"/>
        <w:jc w:val="both"/>
        <w:rPr>
          <w:sz w:val="24"/>
          <w:szCs w:val="24"/>
        </w:rPr>
      </w:pPr>
      <w:r w:rsidRPr="009A52DD">
        <w:rPr>
          <w:sz w:val="24"/>
          <w:szCs w:val="24"/>
        </w:rPr>
        <w:t xml:space="preserve">Bolton, M. and </w:t>
      </w:r>
      <w:proofErr w:type="spellStart"/>
      <w:r w:rsidRPr="009A52DD">
        <w:rPr>
          <w:sz w:val="24"/>
          <w:szCs w:val="24"/>
        </w:rPr>
        <w:t>Houlihan</w:t>
      </w:r>
      <w:proofErr w:type="spellEnd"/>
      <w:r w:rsidRPr="009A52DD">
        <w:rPr>
          <w:sz w:val="24"/>
          <w:szCs w:val="24"/>
        </w:rPr>
        <w:t xml:space="preserve">, M. (2007). </w:t>
      </w:r>
      <w:r w:rsidRPr="009A52DD">
        <w:rPr>
          <w:i/>
          <w:sz w:val="24"/>
          <w:szCs w:val="24"/>
        </w:rPr>
        <w:t xml:space="preserve">Searching for the </w:t>
      </w:r>
      <w:r w:rsidR="007C13A0">
        <w:rPr>
          <w:i/>
          <w:sz w:val="24"/>
          <w:szCs w:val="24"/>
        </w:rPr>
        <w:t>H</w:t>
      </w:r>
      <w:r w:rsidRPr="009A52DD">
        <w:rPr>
          <w:i/>
          <w:sz w:val="24"/>
          <w:szCs w:val="24"/>
        </w:rPr>
        <w:t xml:space="preserve">uman in </w:t>
      </w:r>
      <w:r w:rsidR="007C13A0">
        <w:rPr>
          <w:i/>
          <w:sz w:val="24"/>
          <w:szCs w:val="24"/>
        </w:rPr>
        <w:t>H</w:t>
      </w:r>
      <w:r w:rsidRPr="009A52DD">
        <w:rPr>
          <w:i/>
          <w:sz w:val="24"/>
          <w:szCs w:val="24"/>
        </w:rPr>
        <w:t xml:space="preserve">uman </w:t>
      </w:r>
      <w:r w:rsidR="007C13A0">
        <w:rPr>
          <w:i/>
          <w:sz w:val="24"/>
          <w:szCs w:val="24"/>
        </w:rPr>
        <w:t>R</w:t>
      </w:r>
      <w:r w:rsidRPr="009A52DD">
        <w:rPr>
          <w:i/>
          <w:sz w:val="24"/>
          <w:szCs w:val="24"/>
        </w:rPr>
        <w:t xml:space="preserve">esource </w:t>
      </w:r>
      <w:r w:rsidR="007C13A0">
        <w:rPr>
          <w:i/>
          <w:sz w:val="24"/>
          <w:szCs w:val="24"/>
        </w:rPr>
        <w:t>M</w:t>
      </w:r>
      <w:r w:rsidRPr="009A52DD">
        <w:rPr>
          <w:i/>
          <w:sz w:val="24"/>
          <w:szCs w:val="24"/>
        </w:rPr>
        <w:t>anagement</w:t>
      </w:r>
      <w:r w:rsidRPr="009A52DD">
        <w:rPr>
          <w:sz w:val="24"/>
          <w:szCs w:val="24"/>
        </w:rPr>
        <w:t>. Houndmills, UK: Palgrave.</w:t>
      </w:r>
    </w:p>
    <w:p w14:paraId="18741497" w14:textId="2A5738BE" w:rsidR="00717251" w:rsidRDefault="00717251" w:rsidP="00717251">
      <w:pPr>
        <w:spacing w:after="0" w:line="240" w:lineRule="auto"/>
        <w:ind w:left="284" w:hanging="284"/>
        <w:jc w:val="both"/>
        <w:rPr>
          <w:sz w:val="24"/>
          <w:szCs w:val="24"/>
        </w:rPr>
      </w:pPr>
      <w:proofErr w:type="spellStart"/>
      <w:r w:rsidRPr="009A52DD">
        <w:rPr>
          <w:sz w:val="24"/>
          <w:szCs w:val="24"/>
        </w:rPr>
        <w:t>Boudes</w:t>
      </w:r>
      <w:proofErr w:type="spellEnd"/>
      <w:r w:rsidRPr="009A52DD">
        <w:rPr>
          <w:sz w:val="24"/>
          <w:szCs w:val="24"/>
        </w:rPr>
        <w:t xml:space="preserve">, T. and </w:t>
      </w:r>
      <w:proofErr w:type="spellStart"/>
      <w:r w:rsidRPr="009A52DD">
        <w:rPr>
          <w:sz w:val="24"/>
          <w:szCs w:val="24"/>
        </w:rPr>
        <w:t>La</w:t>
      </w:r>
      <w:r w:rsidR="00D73264" w:rsidRPr="009A52DD">
        <w:rPr>
          <w:sz w:val="24"/>
          <w:szCs w:val="24"/>
        </w:rPr>
        <w:t>roche</w:t>
      </w:r>
      <w:proofErr w:type="spellEnd"/>
      <w:r w:rsidR="00D73264" w:rsidRPr="009A52DD">
        <w:rPr>
          <w:sz w:val="24"/>
          <w:szCs w:val="24"/>
        </w:rPr>
        <w:t>, H. (2009).</w:t>
      </w:r>
      <w:r w:rsidRPr="009A52DD">
        <w:rPr>
          <w:sz w:val="24"/>
          <w:szCs w:val="24"/>
        </w:rPr>
        <w:t xml:space="preserve"> “Taking off the heat: narrative </w:t>
      </w:r>
      <w:proofErr w:type="spellStart"/>
      <w:r w:rsidRPr="009A52DD">
        <w:rPr>
          <w:sz w:val="24"/>
          <w:szCs w:val="24"/>
        </w:rPr>
        <w:t>sensemaking</w:t>
      </w:r>
      <w:proofErr w:type="spellEnd"/>
      <w:r w:rsidRPr="009A52DD">
        <w:rPr>
          <w:sz w:val="24"/>
          <w:szCs w:val="24"/>
        </w:rPr>
        <w:t xml:space="preserve"> in post-crisis reports”, </w:t>
      </w:r>
      <w:r w:rsidRPr="009A52DD">
        <w:rPr>
          <w:i/>
          <w:sz w:val="24"/>
          <w:szCs w:val="24"/>
        </w:rPr>
        <w:t>Organization Studies</w:t>
      </w:r>
      <w:r w:rsidRPr="009A52DD">
        <w:rPr>
          <w:sz w:val="24"/>
          <w:szCs w:val="24"/>
        </w:rPr>
        <w:t>, Vol. 30 No. 4, pp. 377-96.</w:t>
      </w:r>
    </w:p>
    <w:p w14:paraId="6F289DF9" w14:textId="18989F11" w:rsidR="00484C2F" w:rsidRDefault="00484C2F" w:rsidP="00717251">
      <w:pPr>
        <w:spacing w:after="0" w:line="240" w:lineRule="auto"/>
        <w:ind w:left="284" w:hanging="284"/>
        <w:jc w:val="both"/>
        <w:rPr>
          <w:sz w:val="24"/>
          <w:szCs w:val="24"/>
        </w:rPr>
      </w:pPr>
      <w:proofErr w:type="spellStart"/>
      <w:r>
        <w:rPr>
          <w:sz w:val="24"/>
          <w:szCs w:val="24"/>
        </w:rPr>
        <w:t>Bozionelos</w:t>
      </w:r>
      <w:proofErr w:type="spellEnd"/>
      <w:r>
        <w:rPr>
          <w:sz w:val="24"/>
          <w:szCs w:val="24"/>
        </w:rPr>
        <w:t xml:space="preserve">, N., Lin, C-H., &amp; Lee, K. Y. (2018). Win-Win? Individual agency and employer’s role in developing sustainable careers. Manuscript submitted for publication. </w:t>
      </w:r>
    </w:p>
    <w:p w14:paraId="321B1995" w14:textId="120276E8" w:rsidR="00B80A64" w:rsidRPr="009A52DD" w:rsidRDefault="00B80A64" w:rsidP="00717251">
      <w:pPr>
        <w:spacing w:after="0" w:line="240" w:lineRule="auto"/>
        <w:ind w:left="284" w:hanging="284"/>
        <w:jc w:val="both"/>
        <w:rPr>
          <w:sz w:val="24"/>
          <w:szCs w:val="24"/>
        </w:rPr>
      </w:pPr>
      <w:r>
        <w:rPr>
          <w:sz w:val="24"/>
          <w:szCs w:val="24"/>
        </w:rPr>
        <w:t xml:space="preserve">Colvin, G. (2018, May 24). What the hell happened at GE? Fortune. Accessed from </w:t>
      </w:r>
      <w:r w:rsidRPr="00B80A64">
        <w:rPr>
          <w:sz w:val="24"/>
          <w:szCs w:val="24"/>
        </w:rPr>
        <w:t>http://fortune.com/longform/ge-decline-what-the-hell-happened/</w:t>
      </w:r>
    </w:p>
    <w:p w14:paraId="3846A2F9" w14:textId="16B5F095" w:rsidR="00717251" w:rsidRPr="009A52DD" w:rsidRDefault="00717251" w:rsidP="007E7421">
      <w:pPr>
        <w:spacing w:after="0" w:line="240" w:lineRule="auto"/>
        <w:ind w:left="284" w:hanging="284"/>
        <w:jc w:val="both"/>
        <w:rPr>
          <w:iCs/>
          <w:sz w:val="24"/>
          <w:szCs w:val="24"/>
        </w:rPr>
      </w:pPr>
      <w:proofErr w:type="spellStart"/>
      <w:r w:rsidRPr="009A52DD">
        <w:rPr>
          <w:iCs/>
          <w:sz w:val="24"/>
          <w:szCs w:val="24"/>
        </w:rPr>
        <w:t>Livanos</w:t>
      </w:r>
      <w:proofErr w:type="spellEnd"/>
      <w:r w:rsidRPr="009A52DD">
        <w:rPr>
          <w:iCs/>
          <w:sz w:val="24"/>
          <w:szCs w:val="24"/>
        </w:rPr>
        <w:t xml:space="preserve">, I. and </w:t>
      </w:r>
      <w:proofErr w:type="spellStart"/>
      <w:r w:rsidRPr="009A52DD">
        <w:rPr>
          <w:iCs/>
          <w:sz w:val="24"/>
          <w:szCs w:val="24"/>
        </w:rPr>
        <w:t>Zangelidis</w:t>
      </w:r>
      <w:proofErr w:type="spellEnd"/>
      <w:r w:rsidRPr="009A52DD">
        <w:rPr>
          <w:iCs/>
          <w:sz w:val="24"/>
          <w:szCs w:val="24"/>
        </w:rPr>
        <w:t xml:space="preserve">, A. (2013). Unemployment, </w:t>
      </w:r>
      <w:proofErr w:type="spellStart"/>
      <w:r w:rsidRPr="009A52DD">
        <w:rPr>
          <w:iCs/>
          <w:sz w:val="24"/>
          <w:szCs w:val="24"/>
        </w:rPr>
        <w:t>labor</w:t>
      </w:r>
      <w:proofErr w:type="spellEnd"/>
      <w:r w:rsidRPr="009A52DD">
        <w:rPr>
          <w:iCs/>
          <w:sz w:val="24"/>
          <w:szCs w:val="24"/>
        </w:rPr>
        <w:t xml:space="preserve"> market flexibility, and absenteeism: A pan-European study</w:t>
      </w:r>
      <w:r w:rsidRPr="009A52DD">
        <w:rPr>
          <w:i/>
          <w:iCs/>
          <w:sz w:val="24"/>
          <w:szCs w:val="24"/>
        </w:rPr>
        <w:t>. Industrial Relations, 52</w:t>
      </w:r>
      <w:r w:rsidRPr="009A52DD">
        <w:rPr>
          <w:iCs/>
          <w:sz w:val="24"/>
          <w:szCs w:val="24"/>
        </w:rPr>
        <w:t>, 492-515.</w:t>
      </w:r>
    </w:p>
    <w:p w14:paraId="08E6F431" w14:textId="61896020" w:rsidR="00717251" w:rsidRPr="009A52DD" w:rsidRDefault="00717251" w:rsidP="00821306">
      <w:pPr>
        <w:spacing w:after="0" w:line="240" w:lineRule="auto"/>
        <w:ind w:left="284" w:hanging="284"/>
        <w:jc w:val="both"/>
        <w:rPr>
          <w:sz w:val="24"/>
          <w:szCs w:val="24"/>
        </w:rPr>
      </w:pPr>
      <w:proofErr w:type="spellStart"/>
      <w:r w:rsidRPr="009A52DD">
        <w:rPr>
          <w:sz w:val="24"/>
          <w:szCs w:val="24"/>
        </w:rPr>
        <w:t>Marhington</w:t>
      </w:r>
      <w:proofErr w:type="spellEnd"/>
      <w:r w:rsidRPr="009A52DD">
        <w:rPr>
          <w:sz w:val="24"/>
          <w:szCs w:val="24"/>
        </w:rPr>
        <w:t>, M. (2015</w:t>
      </w:r>
      <w:r w:rsidR="00D73264" w:rsidRPr="009A52DD">
        <w:rPr>
          <w:sz w:val="24"/>
          <w:szCs w:val="24"/>
        </w:rPr>
        <w:t>).</w:t>
      </w:r>
      <w:r w:rsidRPr="009A52DD">
        <w:rPr>
          <w:sz w:val="24"/>
          <w:szCs w:val="24"/>
        </w:rPr>
        <w:t xml:space="preserve"> ‘Human Resource Management (HRM): too busy looking up to see where it is going longer-term?’, </w:t>
      </w:r>
      <w:r w:rsidRPr="009A52DD">
        <w:rPr>
          <w:i/>
          <w:sz w:val="24"/>
          <w:szCs w:val="24"/>
        </w:rPr>
        <w:t>Human Resource Management Review</w:t>
      </w:r>
      <w:r w:rsidRPr="009A52DD">
        <w:rPr>
          <w:sz w:val="24"/>
          <w:szCs w:val="24"/>
        </w:rPr>
        <w:t>, Vol.25, No.2, 176-87.</w:t>
      </w:r>
    </w:p>
    <w:p w14:paraId="1F32A517" w14:textId="31740460" w:rsidR="00717251" w:rsidRPr="009A52DD" w:rsidRDefault="00717251" w:rsidP="00821306">
      <w:pPr>
        <w:spacing w:after="0" w:line="240" w:lineRule="auto"/>
        <w:ind w:left="284" w:hanging="284"/>
        <w:jc w:val="both"/>
        <w:rPr>
          <w:sz w:val="24"/>
          <w:szCs w:val="24"/>
        </w:rPr>
      </w:pPr>
      <w:proofErr w:type="spellStart"/>
      <w:r w:rsidRPr="009A52DD">
        <w:rPr>
          <w:sz w:val="24"/>
          <w:szCs w:val="24"/>
        </w:rPr>
        <w:t>Marching</w:t>
      </w:r>
      <w:r w:rsidR="00D73264" w:rsidRPr="009A52DD">
        <w:rPr>
          <w:sz w:val="24"/>
          <w:szCs w:val="24"/>
        </w:rPr>
        <w:t>ton</w:t>
      </w:r>
      <w:proofErr w:type="spellEnd"/>
      <w:r w:rsidR="00D73264" w:rsidRPr="009A52DD">
        <w:rPr>
          <w:sz w:val="24"/>
          <w:szCs w:val="24"/>
        </w:rPr>
        <w:t xml:space="preserve">, M. and </w:t>
      </w:r>
      <w:proofErr w:type="spellStart"/>
      <w:r w:rsidR="00D73264" w:rsidRPr="009A52DD">
        <w:rPr>
          <w:sz w:val="24"/>
          <w:szCs w:val="24"/>
        </w:rPr>
        <w:t>Kynighou</w:t>
      </w:r>
      <w:proofErr w:type="spellEnd"/>
      <w:r w:rsidR="00D73264" w:rsidRPr="009A52DD">
        <w:rPr>
          <w:sz w:val="24"/>
          <w:szCs w:val="24"/>
        </w:rPr>
        <w:t>, A. (2012).</w:t>
      </w:r>
      <w:r w:rsidRPr="009A52DD">
        <w:rPr>
          <w:sz w:val="24"/>
          <w:szCs w:val="24"/>
        </w:rPr>
        <w:t xml:space="preserve"> ‘The dynamics of employee involvement and participation during turbulent times’, </w:t>
      </w:r>
      <w:r w:rsidRPr="009A52DD">
        <w:rPr>
          <w:i/>
          <w:sz w:val="24"/>
          <w:szCs w:val="24"/>
        </w:rPr>
        <w:t>International Journal of Human Resource Management</w:t>
      </w:r>
      <w:r w:rsidRPr="009A52DD">
        <w:rPr>
          <w:sz w:val="24"/>
          <w:szCs w:val="24"/>
        </w:rPr>
        <w:t>, 23(16): 3336 – 3354.</w:t>
      </w:r>
    </w:p>
    <w:p w14:paraId="74F41A0D" w14:textId="67F46E35" w:rsidR="00717251" w:rsidRDefault="00717251" w:rsidP="00821306">
      <w:pPr>
        <w:spacing w:after="0" w:line="240" w:lineRule="auto"/>
        <w:ind w:left="284" w:hanging="284"/>
        <w:jc w:val="both"/>
        <w:rPr>
          <w:sz w:val="24"/>
          <w:szCs w:val="24"/>
        </w:rPr>
      </w:pPr>
      <w:proofErr w:type="spellStart"/>
      <w:r w:rsidRPr="009A52DD">
        <w:rPr>
          <w:sz w:val="24"/>
          <w:szCs w:val="24"/>
        </w:rPr>
        <w:t>Psychogios</w:t>
      </w:r>
      <w:proofErr w:type="spellEnd"/>
      <w:r w:rsidRPr="009A52DD">
        <w:rPr>
          <w:sz w:val="24"/>
          <w:szCs w:val="24"/>
        </w:rPr>
        <w:t>, A.</w:t>
      </w:r>
      <w:r w:rsidRPr="009A52DD">
        <w:rPr>
          <w:b/>
          <w:sz w:val="24"/>
          <w:szCs w:val="24"/>
        </w:rPr>
        <w:t xml:space="preserve"> </w:t>
      </w:r>
      <w:r w:rsidRPr="009A52DD">
        <w:rPr>
          <w:sz w:val="24"/>
          <w:szCs w:val="24"/>
        </w:rPr>
        <w:t xml:space="preserve">Brewster, C., and Parry, E. (Forthcoming </w:t>
      </w:r>
      <w:r w:rsidR="00D73264" w:rsidRPr="009A52DD">
        <w:rPr>
          <w:sz w:val="24"/>
          <w:szCs w:val="24"/>
        </w:rPr>
        <w:t xml:space="preserve">- </w:t>
      </w:r>
      <w:r w:rsidRPr="009A52DD">
        <w:rPr>
          <w:sz w:val="24"/>
          <w:szCs w:val="24"/>
        </w:rPr>
        <w:t>2015) Western European HRM: Reactions and Adjustment to Crises (Chapter 7). In</w:t>
      </w:r>
      <w:r w:rsidRPr="009A52DD">
        <w:rPr>
          <w:b/>
          <w:sz w:val="24"/>
          <w:szCs w:val="24"/>
        </w:rPr>
        <w:t>:</w:t>
      </w:r>
      <w:r w:rsidRPr="009A52DD">
        <w:rPr>
          <w:i/>
          <w:sz w:val="24"/>
          <w:szCs w:val="24"/>
        </w:rPr>
        <w:t xml:space="preserve"> </w:t>
      </w:r>
      <w:r w:rsidR="00D73264" w:rsidRPr="009A52DD">
        <w:rPr>
          <w:i/>
          <w:sz w:val="24"/>
          <w:szCs w:val="24"/>
        </w:rPr>
        <w:t>International Human Resource Management: Contemporary Issues in Europe (3</w:t>
      </w:r>
      <w:r w:rsidR="00D73264" w:rsidRPr="009A52DD">
        <w:rPr>
          <w:i/>
          <w:sz w:val="24"/>
          <w:szCs w:val="24"/>
          <w:vertAlign w:val="superscript"/>
        </w:rPr>
        <w:t>rd</w:t>
      </w:r>
      <w:r w:rsidR="00D73264" w:rsidRPr="009A52DD">
        <w:rPr>
          <w:i/>
          <w:sz w:val="24"/>
          <w:szCs w:val="24"/>
        </w:rPr>
        <w:t xml:space="preserve"> ed.).</w:t>
      </w:r>
      <w:r w:rsidR="00D73264" w:rsidRPr="009A52DD">
        <w:rPr>
          <w:b/>
          <w:sz w:val="24"/>
          <w:szCs w:val="24"/>
        </w:rPr>
        <w:t xml:space="preserve"> </w:t>
      </w:r>
      <w:r w:rsidRPr="009A52DD">
        <w:rPr>
          <w:sz w:val="24"/>
          <w:szCs w:val="24"/>
        </w:rPr>
        <w:t xml:space="preserve">M. </w:t>
      </w:r>
      <w:proofErr w:type="spellStart"/>
      <w:r w:rsidRPr="009A52DD">
        <w:rPr>
          <w:sz w:val="24"/>
          <w:szCs w:val="24"/>
        </w:rPr>
        <w:t>Dickmann</w:t>
      </w:r>
      <w:proofErr w:type="spellEnd"/>
      <w:r w:rsidRPr="009A52DD">
        <w:rPr>
          <w:sz w:val="24"/>
          <w:szCs w:val="24"/>
        </w:rPr>
        <w:t>, C. Brewster &amp; P. Sparrow (eds). Global HRM Series, London, Routledge</w:t>
      </w:r>
    </w:p>
    <w:p w14:paraId="2734D83F" w14:textId="7E9CDDEF" w:rsidR="00484C2F" w:rsidRPr="009A52DD" w:rsidRDefault="00484C2F" w:rsidP="00821306">
      <w:pPr>
        <w:spacing w:after="0" w:line="240" w:lineRule="auto"/>
        <w:ind w:left="284" w:hanging="284"/>
        <w:jc w:val="both"/>
        <w:rPr>
          <w:sz w:val="24"/>
          <w:szCs w:val="24"/>
        </w:rPr>
      </w:pPr>
      <w:r>
        <w:rPr>
          <w:sz w:val="24"/>
          <w:szCs w:val="24"/>
        </w:rPr>
        <w:t>World Economic Forum (201</w:t>
      </w:r>
      <w:r w:rsidR="007C13A0">
        <w:rPr>
          <w:sz w:val="24"/>
          <w:szCs w:val="24"/>
        </w:rPr>
        <w:t>8</w:t>
      </w:r>
      <w:r>
        <w:rPr>
          <w:sz w:val="24"/>
          <w:szCs w:val="24"/>
        </w:rPr>
        <w:t xml:space="preserve">). </w:t>
      </w:r>
      <w:r w:rsidRPr="007D6E0B">
        <w:rPr>
          <w:i/>
          <w:sz w:val="24"/>
          <w:szCs w:val="24"/>
        </w:rPr>
        <w:t xml:space="preserve">The </w:t>
      </w:r>
      <w:r w:rsidR="007D6E0B">
        <w:rPr>
          <w:i/>
          <w:sz w:val="24"/>
          <w:szCs w:val="24"/>
        </w:rPr>
        <w:t>G</w:t>
      </w:r>
      <w:r w:rsidRPr="007D6E0B">
        <w:rPr>
          <w:i/>
          <w:sz w:val="24"/>
          <w:szCs w:val="24"/>
        </w:rPr>
        <w:t xml:space="preserve">lobal </w:t>
      </w:r>
      <w:r w:rsidR="007D6E0B">
        <w:rPr>
          <w:i/>
          <w:sz w:val="24"/>
          <w:szCs w:val="24"/>
        </w:rPr>
        <w:t>C</w:t>
      </w:r>
      <w:r w:rsidRPr="007D6E0B">
        <w:rPr>
          <w:i/>
          <w:sz w:val="24"/>
          <w:szCs w:val="24"/>
        </w:rPr>
        <w:t xml:space="preserve">ompetitiveness </w:t>
      </w:r>
      <w:r w:rsidR="007D6E0B">
        <w:rPr>
          <w:i/>
          <w:sz w:val="24"/>
          <w:szCs w:val="24"/>
        </w:rPr>
        <w:t>R</w:t>
      </w:r>
      <w:r w:rsidRPr="007D6E0B">
        <w:rPr>
          <w:i/>
          <w:sz w:val="24"/>
          <w:szCs w:val="24"/>
        </w:rPr>
        <w:t>eport 2017-2018</w:t>
      </w:r>
      <w:r>
        <w:rPr>
          <w:sz w:val="24"/>
          <w:szCs w:val="24"/>
        </w:rPr>
        <w:t xml:space="preserve">. </w:t>
      </w:r>
      <w:r w:rsidR="003B4C0D">
        <w:rPr>
          <w:sz w:val="24"/>
          <w:szCs w:val="24"/>
        </w:rPr>
        <w:t xml:space="preserve">Geneva: The World Economic Forum. </w:t>
      </w:r>
    </w:p>
    <w:p w14:paraId="142D2A01" w14:textId="77777777" w:rsidR="001C21C3" w:rsidRPr="009A52DD" w:rsidRDefault="001C21C3" w:rsidP="001C21C3">
      <w:pPr>
        <w:pStyle w:val="PlainText"/>
        <w:spacing w:after="120"/>
        <w:jc w:val="both"/>
        <w:rPr>
          <w:rFonts w:asciiTheme="minorHAnsi" w:hAnsiTheme="minorHAnsi"/>
          <w:b/>
          <w:sz w:val="24"/>
          <w:szCs w:val="24"/>
        </w:rPr>
      </w:pPr>
    </w:p>
    <w:p w14:paraId="23B13039" w14:textId="77777777" w:rsidR="001C21C3" w:rsidRPr="008D7BE1" w:rsidRDefault="00EC355A" w:rsidP="008D7BE1">
      <w:pPr>
        <w:pStyle w:val="PlainText"/>
        <w:jc w:val="both"/>
        <w:rPr>
          <w:rFonts w:asciiTheme="minorHAnsi" w:hAnsiTheme="minorHAnsi"/>
          <w:b/>
          <w:sz w:val="24"/>
          <w:szCs w:val="24"/>
        </w:rPr>
      </w:pPr>
      <w:r w:rsidRPr="008D7BE1">
        <w:rPr>
          <w:rFonts w:asciiTheme="minorHAnsi" w:hAnsiTheme="minorHAnsi"/>
          <w:b/>
          <w:sz w:val="24"/>
          <w:szCs w:val="24"/>
        </w:rPr>
        <w:t xml:space="preserve">Team of </w:t>
      </w:r>
      <w:r w:rsidR="001C21C3" w:rsidRPr="008D7BE1">
        <w:rPr>
          <w:rFonts w:asciiTheme="minorHAnsi" w:hAnsiTheme="minorHAnsi"/>
          <w:b/>
          <w:sz w:val="24"/>
          <w:szCs w:val="24"/>
        </w:rPr>
        <w:t>Convenors</w:t>
      </w:r>
    </w:p>
    <w:p w14:paraId="31ABCA68" w14:textId="77777777" w:rsidR="009A52DD" w:rsidRPr="009A52DD" w:rsidRDefault="009A52DD" w:rsidP="008D7BE1">
      <w:pPr>
        <w:pStyle w:val="PlainText"/>
        <w:jc w:val="both"/>
        <w:rPr>
          <w:rFonts w:asciiTheme="minorHAnsi" w:hAnsiTheme="minorHAnsi"/>
          <w:b/>
          <w:sz w:val="24"/>
          <w:szCs w:val="24"/>
        </w:rPr>
      </w:pPr>
    </w:p>
    <w:p w14:paraId="492A1D3D" w14:textId="27891B11" w:rsidR="007D6E0B" w:rsidRPr="009A52DD" w:rsidRDefault="007D6E0B" w:rsidP="007D6E0B">
      <w:pPr>
        <w:pStyle w:val="PlainText"/>
        <w:jc w:val="both"/>
        <w:rPr>
          <w:rFonts w:asciiTheme="minorHAnsi" w:hAnsiTheme="minorHAnsi"/>
          <w:sz w:val="24"/>
          <w:szCs w:val="24"/>
        </w:rPr>
      </w:pPr>
      <w:r w:rsidRPr="009A52DD">
        <w:rPr>
          <w:rFonts w:asciiTheme="minorHAnsi" w:hAnsiTheme="minorHAnsi"/>
          <w:b/>
          <w:sz w:val="24"/>
          <w:szCs w:val="24"/>
        </w:rPr>
        <w:t>Aikaterini Koskina</w:t>
      </w:r>
      <w:r>
        <w:rPr>
          <w:rFonts w:asciiTheme="minorHAnsi" w:hAnsiTheme="minorHAnsi"/>
          <w:sz w:val="24"/>
          <w:szCs w:val="24"/>
        </w:rPr>
        <w:t xml:space="preserve"> (UK, </w:t>
      </w:r>
      <w:hyperlink r:id="rId7" w:history="1">
        <w:r w:rsidRPr="00B81E6E">
          <w:rPr>
            <w:rStyle w:val="Hyperlink"/>
            <w:rFonts w:asciiTheme="minorHAnsi" w:hAnsiTheme="minorHAnsi"/>
            <w:sz w:val="24"/>
            <w:szCs w:val="24"/>
          </w:rPr>
          <w:t>a.koskina@keele.ac.uk</w:t>
        </w:r>
      </w:hyperlink>
      <w:r>
        <w:rPr>
          <w:rFonts w:asciiTheme="minorHAnsi" w:hAnsiTheme="minorHAnsi"/>
          <w:sz w:val="24"/>
          <w:szCs w:val="24"/>
        </w:rPr>
        <w:t>) is Assistant Professor of HRM at Keele University</w:t>
      </w:r>
      <w:r w:rsidR="0085282B">
        <w:rPr>
          <w:rFonts w:asciiTheme="minorHAnsi" w:hAnsiTheme="minorHAnsi"/>
          <w:sz w:val="24"/>
          <w:szCs w:val="24"/>
        </w:rPr>
        <w:t>.</w:t>
      </w:r>
    </w:p>
    <w:p w14:paraId="7F67B8D1" w14:textId="77777777" w:rsidR="007D6E0B" w:rsidRDefault="007D6E0B" w:rsidP="008D7BE1">
      <w:pPr>
        <w:pStyle w:val="PlainText"/>
        <w:jc w:val="both"/>
        <w:rPr>
          <w:rFonts w:asciiTheme="minorHAnsi" w:hAnsiTheme="minorHAnsi"/>
          <w:b/>
          <w:sz w:val="24"/>
          <w:szCs w:val="24"/>
        </w:rPr>
      </w:pPr>
    </w:p>
    <w:p w14:paraId="5F93B599" w14:textId="2BCCCE67" w:rsidR="007E7717" w:rsidRPr="009A52DD" w:rsidRDefault="001C21C3" w:rsidP="008D7BE1">
      <w:pPr>
        <w:pStyle w:val="PlainText"/>
        <w:jc w:val="both"/>
        <w:rPr>
          <w:rFonts w:asciiTheme="minorHAnsi" w:hAnsiTheme="minorHAnsi"/>
          <w:sz w:val="24"/>
          <w:szCs w:val="24"/>
        </w:rPr>
      </w:pPr>
      <w:r w:rsidRPr="009A52DD">
        <w:rPr>
          <w:rFonts w:asciiTheme="minorHAnsi" w:hAnsiTheme="minorHAnsi"/>
          <w:b/>
          <w:sz w:val="24"/>
          <w:szCs w:val="24"/>
        </w:rPr>
        <w:t xml:space="preserve">Anastasia </w:t>
      </w:r>
      <w:proofErr w:type="spellStart"/>
      <w:r w:rsidRPr="009A52DD">
        <w:rPr>
          <w:rFonts w:asciiTheme="minorHAnsi" w:hAnsiTheme="minorHAnsi"/>
          <w:b/>
          <w:sz w:val="24"/>
          <w:szCs w:val="24"/>
        </w:rPr>
        <w:t>Kynighou</w:t>
      </w:r>
      <w:proofErr w:type="spellEnd"/>
      <w:r w:rsidRPr="009A52DD">
        <w:rPr>
          <w:rFonts w:asciiTheme="minorHAnsi" w:hAnsiTheme="minorHAnsi"/>
          <w:sz w:val="24"/>
          <w:szCs w:val="24"/>
        </w:rPr>
        <w:t xml:space="preserve"> </w:t>
      </w:r>
      <w:r w:rsidR="007E7717" w:rsidRPr="009A52DD">
        <w:rPr>
          <w:rFonts w:asciiTheme="minorHAnsi" w:hAnsiTheme="minorHAnsi"/>
          <w:sz w:val="24"/>
          <w:szCs w:val="24"/>
        </w:rPr>
        <w:t>(Cyprus/UK</w:t>
      </w:r>
      <w:r w:rsidR="00331ABD" w:rsidRPr="009A52DD">
        <w:rPr>
          <w:rFonts w:asciiTheme="minorHAnsi" w:hAnsiTheme="minorHAnsi"/>
          <w:sz w:val="24"/>
          <w:szCs w:val="24"/>
        </w:rPr>
        <w:t xml:space="preserve">, </w:t>
      </w:r>
      <w:hyperlink r:id="rId8" w:history="1">
        <w:r w:rsidR="00331ABD" w:rsidRPr="009A52DD">
          <w:rPr>
            <w:rStyle w:val="Hyperlink"/>
            <w:rFonts w:asciiTheme="minorHAnsi" w:hAnsiTheme="minorHAnsi"/>
            <w:sz w:val="24"/>
            <w:szCs w:val="24"/>
          </w:rPr>
          <w:t>akynighou@mmu.ac.uk</w:t>
        </w:r>
      </w:hyperlink>
      <w:r w:rsidR="007E7717" w:rsidRPr="009A52DD">
        <w:rPr>
          <w:rFonts w:asciiTheme="minorHAnsi" w:hAnsiTheme="minorHAnsi"/>
          <w:sz w:val="24"/>
          <w:szCs w:val="24"/>
        </w:rPr>
        <w:t xml:space="preserve">) </w:t>
      </w:r>
      <w:r w:rsidRPr="009A52DD">
        <w:rPr>
          <w:rFonts w:asciiTheme="minorHAnsi" w:hAnsiTheme="minorHAnsi"/>
          <w:sz w:val="24"/>
          <w:szCs w:val="24"/>
        </w:rPr>
        <w:t>is a Senior Lecturer of HRM at the Manches</w:t>
      </w:r>
      <w:r w:rsidR="00AD16C3">
        <w:rPr>
          <w:rFonts w:asciiTheme="minorHAnsi" w:hAnsiTheme="minorHAnsi"/>
          <w:sz w:val="24"/>
          <w:szCs w:val="24"/>
        </w:rPr>
        <w:t>ter Metropolitan University</w:t>
      </w:r>
      <w:r w:rsidR="0085282B">
        <w:rPr>
          <w:rFonts w:asciiTheme="minorHAnsi" w:hAnsiTheme="minorHAnsi"/>
          <w:sz w:val="24"/>
          <w:szCs w:val="24"/>
        </w:rPr>
        <w:t>.</w:t>
      </w:r>
      <w:r w:rsidRPr="009A52DD">
        <w:rPr>
          <w:rFonts w:asciiTheme="minorHAnsi" w:hAnsiTheme="minorHAnsi"/>
          <w:sz w:val="24"/>
          <w:szCs w:val="24"/>
        </w:rPr>
        <w:t xml:space="preserve"> </w:t>
      </w:r>
    </w:p>
    <w:p w14:paraId="6F03B30B" w14:textId="77777777" w:rsidR="001C0247" w:rsidRPr="009A52DD" w:rsidRDefault="001C0247" w:rsidP="008D7BE1">
      <w:pPr>
        <w:pStyle w:val="PlainText"/>
        <w:jc w:val="both"/>
        <w:rPr>
          <w:rFonts w:asciiTheme="minorHAnsi" w:hAnsiTheme="minorHAnsi"/>
          <w:sz w:val="24"/>
          <w:szCs w:val="24"/>
        </w:rPr>
      </w:pPr>
    </w:p>
    <w:p w14:paraId="4515B90D" w14:textId="31327953" w:rsidR="009A52DD" w:rsidRDefault="009A52DD" w:rsidP="008D7BE1">
      <w:pPr>
        <w:pStyle w:val="PlainText"/>
        <w:jc w:val="both"/>
        <w:rPr>
          <w:rFonts w:asciiTheme="minorHAnsi" w:hAnsiTheme="minorHAnsi"/>
          <w:b/>
          <w:sz w:val="24"/>
          <w:szCs w:val="24"/>
        </w:rPr>
      </w:pPr>
      <w:r w:rsidRPr="00066E31">
        <w:rPr>
          <w:rFonts w:asciiTheme="minorHAnsi" w:hAnsiTheme="minorHAnsi"/>
          <w:b/>
          <w:sz w:val="24"/>
          <w:szCs w:val="24"/>
        </w:rPr>
        <w:t xml:space="preserve">Nikos </w:t>
      </w:r>
      <w:proofErr w:type="spellStart"/>
      <w:r w:rsidRPr="00066E31">
        <w:rPr>
          <w:rFonts w:asciiTheme="minorHAnsi" w:hAnsiTheme="minorHAnsi"/>
          <w:b/>
          <w:sz w:val="24"/>
          <w:szCs w:val="24"/>
        </w:rPr>
        <w:t>Bozionelos</w:t>
      </w:r>
      <w:proofErr w:type="spellEnd"/>
      <w:r w:rsidRPr="00066E31">
        <w:rPr>
          <w:rFonts w:asciiTheme="minorHAnsi" w:hAnsiTheme="minorHAnsi"/>
          <w:sz w:val="24"/>
          <w:szCs w:val="24"/>
        </w:rPr>
        <w:t xml:space="preserve"> </w:t>
      </w:r>
      <w:r w:rsidR="0017069F">
        <w:rPr>
          <w:rFonts w:asciiTheme="minorHAnsi" w:hAnsiTheme="minorHAnsi"/>
          <w:sz w:val="24"/>
          <w:szCs w:val="24"/>
        </w:rPr>
        <w:t>(Lyon</w:t>
      </w:r>
      <w:r w:rsidR="008D7BE1" w:rsidRPr="00066E31">
        <w:rPr>
          <w:rFonts w:asciiTheme="minorHAnsi" w:hAnsiTheme="minorHAnsi"/>
          <w:sz w:val="24"/>
          <w:szCs w:val="24"/>
        </w:rPr>
        <w:t>, France,</w:t>
      </w:r>
      <w:r w:rsidR="001C0247">
        <w:rPr>
          <w:rFonts w:asciiTheme="minorHAnsi" w:hAnsiTheme="minorHAnsi"/>
          <w:sz w:val="24"/>
          <w:szCs w:val="24"/>
        </w:rPr>
        <w:t xml:space="preserve"> </w:t>
      </w:r>
      <w:hyperlink r:id="rId9" w:history="1">
        <w:r w:rsidR="001C0247" w:rsidRPr="00B81E6E">
          <w:rPr>
            <w:rStyle w:val="Hyperlink"/>
            <w:rFonts w:asciiTheme="minorHAnsi" w:hAnsiTheme="minorHAnsi"/>
            <w:sz w:val="24"/>
            <w:szCs w:val="24"/>
          </w:rPr>
          <w:t>bozionelos@em-lyon.com</w:t>
        </w:r>
      </w:hyperlink>
      <w:r w:rsidR="008D7BE1" w:rsidRPr="00066E31">
        <w:rPr>
          <w:rFonts w:asciiTheme="minorHAnsi" w:hAnsiTheme="minorHAnsi" w:cs="Arial"/>
          <w:color w:val="222222"/>
          <w:sz w:val="24"/>
          <w:szCs w:val="24"/>
          <w:shd w:val="clear" w:color="auto" w:fill="FFFFFF"/>
          <w:lang w:eastAsia="en-US"/>
        </w:rPr>
        <w:t>)</w:t>
      </w:r>
      <w:r w:rsidR="008D7BE1" w:rsidRPr="00066E31">
        <w:rPr>
          <w:rFonts w:asciiTheme="minorHAnsi" w:hAnsiTheme="minorHAnsi" w:cs="Times New Roman"/>
          <w:sz w:val="24"/>
          <w:szCs w:val="24"/>
          <w:lang w:eastAsia="en-US"/>
        </w:rPr>
        <w:t xml:space="preserve"> </w:t>
      </w:r>
      <w:r w:rsidRPr="00066E31">
        <w:rPr>
          <w:rFonts w:asciiTheme="minorHAnsi" w:hAnsiTheme="minorHAnsi"/>
          <w:sz w:val="24"/>
          <w:szCs w:val="24"/>
        </w:rPr>
        <w:t xml:space="preserve">is Professor </w:t>
      </w:r>
      <w:r w:rsidR="001C0247">
        <w:rPr>
          <w:rFonts w:asciiTheme="minorHAnsi" w:hAnsiTheme="minorHAnsi"/>
          <w:sz w:val="24"/>
          <w:szCs w:val="24"/>
        </w:rPr>
        <w:t xml:space="preserve">of International </w:t>
      </w:r>
      <w:r w:rsidRPr="00066E31">
        <w:rPr>
          <w:rFonts w:asciiTheme="minorHAnsi" w:hAnsiTheme="minorHAnsi"/>
          <w:sz w:val="24"/>
          <w:szCs w:val="24"/>
        </w:rPr>
        <w:t xml:space="preserve">HRM in </w:t>
      </w:r>
      <w:r w:rsidR="001C0247">
        <w:rPr>
          <w:rFonts w:asciiTheme="minorHAnsi" w:hAnsiTheme="minorHAnsi"/>
          <w:sz w:val="24"/>
          <w:szCs w:val="24"/>
        </w:rPr>
        <w:t>EM Lyon Business School</w:t>
      </w:r>
      <w:r w:rsidRPr="00066E31">
        <w:rPr>
          <w:rFonts w:asciiTheme="minorHAnsi" w:hAnsiTheme="minorHAnsi"/>
          <w:sz w:val="24"/>
          <w:szCs w:val="24"/>
        </w:rPr>
        <w:t xml:space="preserve">. </w:t>
      </w:r>
      <w:bookmarkStart w:id="0" w:name="_GoBack"/>
      <w:bookmarkEnd w:id="0"/>
    </w:p>
    <w:p w14:paraId="266A0E0D" w14:textId="77777777" w:rsidR="00D73264" w:rsidRPr="009A52DD" w:rsidRDefault="00D73264" w:rsidP="008D7BE1">
      <w:pPr>
        <w:pStyle w:val="PlainText"/>
        <w:jc w:val="both"/>
        <w:rPr>
          <w:rFonts w:asciiTheme="minorHAnsi" w:hAnsiTheme="minorHAnsi"/>
          <w:sz w:val="24"/>
          <w:szCs w:val="24"/>
        </w:rPr>
      </w:pPr>
    </w:p>
    <w:sectPr w:rsidR="00D73264" w:rsidRPr="009A52DD" w:rsidSect="00786BB4">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5F58" w14:textId="77777777" w:rsidR="007D4DA5" w:rsidRDefault="007D4DA5" w:rsidP="009A52DD">
      <w:pPr>
        <w:spacing w:after="0" w:line="240" w:lineRule="auto"/>
      </w:pPr>
      <w:r>
        <w:separator/>
      </w:r>
    </w:p>
  </w:endnote>
  <w:endnote w:type="continuationSeparator" w:id="0">
    <w:p w14:paraId="2F6DD61B" w14:textId="77777777" w:rsidR="007D4DA5" w:rsidRDefault="007D4DA5" w:rsidP="009A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5FA4" w14:textId="77777777" w:rsidR="007C13A0" w:rsidRDefault="007C13A0" w:rsidP="009A5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A31D3" w14:textId="77777777" w:rsidR="007C13A0" w:rsidRDefault="007C13A0" w:rsidP="009A5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5DD4" w14:textId="3FE494ED" w:rsidR="007C13A0" w:rsidRDefault="007C13A0" w:rsidP="009A5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CDC">
      <w:rPr>
        <w:rStyle w:val="PageNumber"/>
        <w:noProof/>
      </w:rPr>
      <w:t>3</w:t>
    </w:r>
    <w:r>
      <w:rPr>
        <w:rStyle w:val="PageNumber"/>
      </w:rPr>
      <w:fldChar w:fldCharType="end"/>
    </w:r>
  </w:p>
  <w:p w14:paraId="712F7EA4" w14:textId="77777777" w:rsidR="007C13A0" w:rsidRDefault="007C13A0" w:rsidP="009A52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27D04" w14:textId="77777777" w:rsidR="007D4DA5" w:rsidRDefault="007D4DA5" w:rsidP="009A52DD">
      <w:pPr>
        <w:spacing w:after="0" w:line="240" w:lineRule="auto"/>
      </w:pPr>
      <w:r>
        <w:separator/>
      </w:r>
    </w:p>
  </w:footnote>
  <w:footnote w:type="continuationSeparator" w:id="0">
    <w:p w14:paraId="16FBF0C3" w14:textId="77777777" w:rsidR="007D4DA5" w:rsidRDefault="007D4DA5" w:rsidP="009A5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C64AB"/>
    <w:multiLevelType w:val="hybridMultilevel"/>
    <w:tmpl w:val="69CC4094"/>
    <w:lvl w:ilvl="0" w:tplc="08090001">
      <w:start w:val="1"/>
      <w:numFmt w:val="bullet"/>
      <w:lvlText w:val=""/>
      <w:lvlJc w:val="left"/>
      <w:pPr>
        <w:tabs>
          <w:tab w:val="num" w:pos="360"/>
        </w:tabs>
        <w:ind w:left="360" w:hanging="360"/>
      </w:pPr>
      <w:rPr>
        <w:rFonts w:ascii="Symbol" w:hAnsi="Symbol" w:hint="default"/>
        <w:b w:val="0"/>
      </w:rPr>
    </w:lvl>
    <w:lvl w:ilvl="1" w:tplc="0408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A2639FD"/>
    <w:multiLevelType w:val="hybridMultilevel"/>
    <w:tmpl w:val="E20ECA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F915CE"/>
    <w:multiLevelType w:val="hybridMultilevel"/>
    <w:tmpl w:val="65446B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10840"/>
    <w:multiLevelType w:val="hybridMultilevel"/>
    <w:tmpl w:val="4F36496C"/>
    <w:lvl w:ilvl="0" w:tplc="08090001">
      <w:start w:val="1"/>
      <w:numFmt w:val="bullet"/>
      <w:lvlText w:val=""/>
      <w:lvlJc w:val="left"/>
      <w:pPr>
        <w:tabs>
          <w:tab w:val="num" w:pos="360"/>
        </w:tabs>
        <w:ind w:left="360" w:hanging="360"/>
      </w:pPr>
      <w:rPr>
        <w:rFonts w:ascii="Symbol" w:hAnsi="Symbol" w:hint="default"/>
      </w:rPr>
    </w:lvl>
    <w:lvl w:ilvl="1" w:tplc="0408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C3"/>
    <w:rsid w:val="000426A6"/>
    <w:rsid w:val="000445FC"/>
    <w:rsid w:val="000448D9"/>
    <w:rsid w:val="0005142A"/>
    <w:rsid w:val="000523FD"/>
    <w:rsid w:val="00066E31"/>
    <w:rsid w:val="000828AA"/>
    <w:rsid w:val="00097F1E"/>
    <w:rsid w:val="000E032A"/>
    <w:rsid w:val="00107A63"/>
    <w:rsid w:val="00113993"/>
    <w:rsid w:val="001513B2"/>
    <w:rsid w:val="0017069F"/>
    <w:rsid w:val="001A5BE0"/>
    <w:rsid w:val="001C0247"/>
    <w:rsid w:val="001C21C3"/>
    <w:rsid w:val="002620D3"/>
    <w:rsid w:val="002F74E6"/>
    <w:rsid w:val="00331ABD"/>
    <w:rsid w:val="00350E6E"/>
    <w:rsid w:val="00364586"/>
    <w:rsid w:val="003979C2"/>
    <w:rsid w:val="003A1123"/>
    <w:rsid w:val="003B4C0D"/>
    <w:rsid w:val="003F5B15"/>
    <w:rsid w:val="00434332"/>
    <w:rsid w:val="00450555"/>
    <w:rsid w:val="00473392"/>
    <w:rsid w:val="00484C2F"/>
    <w:rsid w:val="004905B4"/>
    <w:rsid w:val="00495466"/>
    <w:rsid w:val="004B40A0"/>
    <w:rsid w:val="004F541A"/>
    <w:rsid w:val="0052221E"/>
    <w:rsid w:val="005B5A7E"/>
    <w:rsid w:val="00615435"/>
    <w:rsid w:val="00643603"/>
    <w:rsid w:val="00693B6F"/>
    <w:rsid w:val="00693DA0"/>
    <w:rsid w:val="00695D46"/>
    <w:rsid w:val="006D0B02"/>
    <w:rsid w:val="00717251"/>
    <w:rsid w:val="00786BB4"/>
    <w:rsid w:val="00793C49"/>
    <w:rsid w:val="00793E1B"/>
    <w:rsid w:val="007C13A0"/>
    <w:rsid w:val="007D1C9F"/>
    <w:rsid w:val="007D4DA5"/>
    <w:rsid w:val="007D6E0B"/>
    <w:rsid w:val="007E7421"/>
    <w:rsid w:val="007E7717"/>
    <w:rsid w:val="008019DA"/>
    <w:rsid w:val="00816BB2"/>
    <w:rsid w:val="00821306"/>
    <w:rsid w:val="0085282B"/>
    <w:rsid w:val="008A4E88"/>
    <w:rsid w:val="008D01F4"/>
    <w:rsid w:val="008D6E67"/>
    <w:rsid w:val="008D7BE1"/>
    <w:rsid w:val="0090394F"/>
    <w:rsid w:val="00945F2F"/>
    <w:rsid w:val="009A52DD"/>
    <w:rsid w:val="00A364B2"/>
    <w:rsid w:val="00A45005"/>
    <w:rsid w:val="00A6376D"/>
    <w:rsid w:val="00A77784"/>
    <w:rsid w:val="00A77BED"/>
    <w:rsid w:val="00AB726D"/>
    <w:rsid w:val="00AD16C3"/>
    <w:rsid w:val="00AD5329"/>
    <w:rsid w:val="00B80A64"/>
    <w:rsid w:val="00BA1A64"/>
    <w:rsid w:val="00BC71FA"/>
    <w:rsid w:val="00BE73E9"/>
    <w:rsid w:val="00BF416E"/>
    <w:rsid w:val="00C11F6A"/>
    <w:rsid w:val="00C45CDC"/>
    <w:rsid w:val="00C54A49"/>
    <w:rsid w:val="00C777C5"/>
    <w:rsid w:val="00CC13EF"/>
    <w:rsid w:val="00CD25C5"/>
    <w:rsid w:val="00CF35B4"/>
    <w:rsid w:val="00D73264"/>
    <w:rsid w:val="00DC1493"/>
    <w:rsid w:val="00DD1E12"/>
    <w:rsid w:val="00DD4C2E"/>
    <w:rsid w:val="00DE0ACE"/>
    <w:rsid w:val="00DF7C19"/>
    <w:rsid w:val="00E80260"/>
    <w:rsid w:val="00EC355A"/>
    <w:rsid w:val="00F240F6"/>
    <w:rsid w:val="00F24CCE"/>
    <w:rsid w:val="00F91E34"/>
    <w:rsid w:val="00FB63F4"/>
    <w:rsid w:val="00FD382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F985C"/>
  <w15:docId w15:val="{1CFA4ECF-63DF-46EA-B453-7256112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52DD"/>
    <w:pPr>
      <w:spacing w:before="100" w:beforeAutospacing="1" w:after="100" w:afterAutospacing="1" w:line="240" w:lineRule="auto"/>
      <w:outlineLvl w:val="0"/>
    </w:pPr>
    <w:rPr>
      <w:rFonts w:ascii="Times" w:hAnsi="Times"/>
      <w:b/>
      <w:bCs/>
      <w:kern w:val="36"/>
      <w:sz w:val="48"/>
      <w:szCs w:val="48"/>
      <w:lang w:eastAsia="en-US"/>
    </w:rPr>
  </w:style>
  <w:style w:type="paragraph" w:styleId="Heading3">
    <w:name w:val="heading 3"/>
    <w:basedOn w:val="Normal"/>
    <w:link w:val="Heading3Char"/>
    <w:uiPriority w:val="9"/>
    <w:qFormat/>
    <w:rsid w:val="009A52DD"/>
    <w:pPr>
      <w:spacing w:before="100" w:beforeAutospacing="1" w:after="100" w:afterAutospacing="1" w:line="240" w:lineRule="auto"/>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21C3"/>
    <w:pPr>
      <w:ind w:left="720"/>
      <w:contextualSpacing/>
    </w:pPr>
  </w:style>
  <w:style w:type="paragraph" w:styleId="PlainText">
    <w:name w:val="Plain Text"/>
    <w:basedOn w:val="Normal"/>
    <w:link w:val="PlainTextChar"/>
    <w:rsid w:val="001C21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21C3"/>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1C21C3"/>
    <w:rPr>
      <w:color w:val="0000FF" w:themeColor="hyperlink"/>
      <w:u w:val="single"/>
    </w:rPr>
  </w:style>
  <w:style w:type="character" w:styleId="Strong">
    <w:name w:val="Strong"/>
    <w:basedOn w:val="DefaultParagraphFont"/>
    <w:uiPriority w:val="22"/>
    <w:qFormat/>
    <w:rsid w:val="00A77784"/>
    <w:rPr>
      <w:b/>
      <w:bCs/>
    </w:rPr>
  </w:style>
  <w:style w:type="character" w:styleId="CommentReference">
    <w:name w:val="annotation reference"/>
    <w:basedOn w:val="DefaultParagraphFont"/>
    <w:uiPriority w:val="99"/>
    <w:semiHidden/>
    <w:unhideWhenUsed/>
    <w:rsid w:val="000445FC"/>
    <w:rPr>
      <w:sz w:val="16"/>
      <w:szCs w:val="16"/>
    </w:rPr>
  </w:style>
  <w:style w:type="paragraph" w:styleId="CommentText">
    <w:name w:val="annotation text"/>
    <w:basedOn w:val="Normal"/>
    <w:link w:val="CommentTextChar"/>
    <w:uiPriority w:val="99"/>
    <w:semiHidden/>
    <w:unhideWhenUsed/>
    <w:rsid w:val="000445FC"/>
    <w:pPr>
      <w:spacing w:line="240" w:lineRule="auto"/>
    </w:pPr>
    <w:rPr>
      <w:sz w:val="20"/>
      <w:szCs w:val="20"/>
    </w:rPr>
  </w:style>
  <w:style w:type="character" w:customStyle="1" w:styleId="CommentTextChar">
    <w:name w:val="Comment Text Char"/>
    <w:basedOn w:val="DefaultParagraphFont"/>
    <w:link w:val="CommentText"/>
    <w:uiPriority w:val="99"/>
    <w:semiHidden/>
    <w:rsid w:val="000445FC"/>
    <w:rPr>
      <w:sz w:val="20"/>
      <w:szCs w:val="20"/>
    </w:rPr>
  </w:style>
  <w:style w:type="paragraph" w:styleId="CommentSubject">
    <w:name w:val="annotation subject"/>
    <w:basedOn w:val="CommentText"/>
    <w:next w:val="CommentText"/>
    <w:link w:val="CommentSubjectChar"/>
    <w:uiPriority w:val="99"/>
    <w:semiHidden/>
    <w:unhideWhenUsed/>
    <w:rsid w:val="000445FC"/>
    <w:rPr>
      <w:b/>
      <w:bCs/>
    </w:rPr>
  </w:style>
  <w:style w:type="character" w:customStyle="1" w:styleId="CommentSubjectChar">
    <w:name w:val="Comment Subject Char"/>
    <w:basedOn w:val="CommentTextChar"/>
    <w:link w:val="CommentSubject"/>
    <w:uiPriority w:val="99"/>
    <w:semiHidden/>
    <w:rsid w:val="000445FC"/>
    <w:rPr>
      <w:b/>
      <w:bCs/>
      <w:sz w:val="20"/>
      <w:szCs w:val="20"/>
    </w:rPr>
  </w:style>
  <w:style w:type="paragraph" w:styleId="BalloonText">
    <w:name w:val="Balloon Text"/>
    <w:basedOn w:val="Normal"/>
    <w:link w:val="BalloonTextChar"/>
    <w:uiPriority w:val="99"/>
    <w:semiHidden/>
    <w:unhideWhenUsed/>
    <w:rsid w:val="0004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FC"/>
    <w:rPr>
      <w:rFonts w:ascii="Segoe UI" w:hAnsi="Segoe UI" w:cs="Segoe UI"/>
      <w:sz w:val="18"/>
      <w:szCs w:val="18"/>
    </w:rPr>
  </w:style>
  <w:style w:type="character" w:customStyle="1" w:styleId="Heading1Char">
    <w:name w:val="Heading 1 Char"/>
    <w:basedOn w:val="DefaultParagraphFont"/>
    <w:link w:val="Heading1"/>
    <w:uiPriority w:val="9"/>
    <w:rsid w:val="009A52DD"/>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9A52DD"/>
    <w:rPr>
      <w:rFonts w:ascii="Times" w:hAnsi="Times"/>
      <w:b/>
      <w:bCs/>
      <w:sz w:val="27"/>
      <w:szCs w:val="27"/>
      <w:lang w:eastAsia="en-US"/>
    </w:rPr>
  </w:style>
  <w:style w:type="character" w:customStyle="1" w:styleId="apple-converted-space">
    <w:name w:val="apple-converted-space"/>
    <w:basedOn w:val="DefaultParagraphFont"/>
    <w:rsid w:val="009A52DD"/>
  </w:style>
  <w:style w:type="paragraph" w:styleId="Footer">
    <w:name w:val="footer"/>
    <w:basedOn w:val="Normal"/>
    <w:link w:val="FooterChar"/>
    <w:uiPriority w:val="99"/>
    <w:unhideWhenUsed/>
    <w:rsid w:val="009A52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52DD"/>
  </w:style>
  <w:style w:type="character" w:styleId="PageNumber">
    <w:name w:val="page number"/>
    <w:basedOn w:val="DefaultParagraphFont"/>
    <w:uiPriority w:val="99"/>
    <w:semiHidden/>
    <w:unhideWhenUsed/>
    <w:rsid w:val="009A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5482">
      <w:bodyDiv w:val="1"/>
      <w:marLeft w:val="0"/>
      <w:marRight w:val="0"/>
      <w:marTop w:val="0"/>
      <w:marBottom w:val="0"/>
      <w:divBdr>
        <w:top w:val="none" w:sz="0" w:space="0" w:color="auto"/>
        <w:left w:val="none" w:sz="0" w:space="0" w:color="auto"/>
        <w:bottom w:val="none" w:sz="0" w:space="0" w:color="auto"/>
        <w:right w:val="none" w:sz="0" w:space="0" w:color="auto"/>
      </w:divBdr>
      <w:divsChild>
        <w:div w:id="639846209">
          <w:marLeft w:val="0"/>
          <w:marRight w:val="0"/>
          <w:marTop w:val="0"/>
          <w:marBottom w:val="0"/>
          <w:divBdr>
            <w:top w:val="none" w:sz="0" w:space="0" w:color="auto"/>
            <w:left w:val="none" w:sz="0" w:space="0" w:color="auto"/>
            <w:bottom w:val="none" w:sz="0" w:space="0" w:color="auto"/>
            <w:right w:val="none" w:sz="0" w:space="0" w:color="auto"/>
          </w:divBdr>
        </w:div>
        <w:div w:id="627007996">
          <w:marLeft w:val="0"/>
          <w:marRight w:val="0"/>
          <w:marTop w:val="0"/>
          <w:marBottom w:val="0"/>
          <w:divBdr>
            <w:top w:val="none" w:sz="0" w:space="0" w:color="auto"/>
            <w:left w:val="none" w:sz="0" w:space="0" w:color="auto"/>
            <w:bottom w:val="none" w:sz="0" w:space="0" w:color="auto"/>
            <w:right w:val="none" w:sz="0" w:space="0" w:color="auto"/>
          </w:divBdr>
        </w:div>
      </w:divsChild>
    </w:div>
    <w:div w:id="1010178747">
      <w:bodyDiv w:val="1"/>
      <w:marLeft w:val="0"/>
      <w:marRight w:val="0"/>
      <w:marTop w:val="0"/>
      <w:marBottom w:val="0"/>
      <w:divBdr>
        <w:top w:val="none" w:sz="0" w:space="0" w:color="auto"/>
        <w:left w:val="none" w:sz="0" w:space="0" w:color="auto"/>
        <w:bottom w:val="none" w:sz="0" w:space="0" w:color="auto"/>
        <w:right w:val="none" w:sz="0" w:space="0" w:color="auto"/>
      </w:divBdr>
    </w:div>
    <w:div w:id="1194730297">
      <w:bodyDiv w:val="1"/>
      <w:marLeft w:val="0"/>
      <w:marRight w:val="0"/>
      <w:marTop w:val="0"/>
      <w:marBottom w:val="0"/>
      <w:divBdr>
        <w:top w:val="none" w:sz="0" w:space="0" w:color="auto"/>
        <w:left w:val="none" w:sz="0" w:space="0" w:color="auto"/>
        <w:bottom w:val="none" w:sz="0" w:space="0" w:color="auto"/>
        <w:right w:val="none" w:sz="0" w:space="0" w:color="auto"/>
      </w:divBdr>
    </w:div>
    <w:div w:id="1258562586">
      <w:bodyDiv w:val="1"/>
      <w:marLeft w:val="0"/>
      <w:marRight w:val="0"/>
      <w:marTop w:val="0"/>
      <w:marBottom w:val="0"/>
      <w:divBdr>
        <w:top w:val="none" w:sz="0" w:space="0" w:color="auto"/>
        <w:left w:val="none" w:sz="0" w:space="0" w:color="auto"/>
        <w:bottom w:val="none" w:sz="0" w:space="0" w:color="auto"/>
        <w:right w:val="none" w:sz="0" w:space="0" w:color="auto"/>
      </w:divBdr>
    </w:div>
    <w:div w:id="1797601209">
      <w:bodyDiv w:val="1"/>
      <w:marLeft w:val="0"/>
      <w:marRight w:val="0"/>
      <w:marTop w:val="0"/>
      <w:marBottom w:val="0"/>
      <w:divBdr>
        <w:top w:val="none" w:sz="0" w:space="0" w:color="auto"/>
        <w:left w:val="none" w:sz="0" w:space="0" w:color="auto"/>
        <w:bottom w:val="none" w:sz="0" w:space="0" w:color="auto"/>
        <w:right w:val="none" w:sz="0" w:space="0" w:color="auto"/>
      </w:divBdr>
      <w:divsChild>
        <w:div w:id="641038200">
          <w:marLeft w:val="0"/>
          <w:marRight w:val="0"/>
          <w:marTop w:val="0"/>
          <w:marBottom w:val="0"/>
          <w:divBdr>
            <w:top w:val="none" w:sz="0" w:space="0" w:color="auto"/>
            <w:left w:val="none" w:sz="0" w:space="0" w:color="auto"/>
            <w:bottom w:val="none" w:sz="0" w:space="0" w:color="auto"/>
            <w:right w:val="none" w:sz="0" w:space="0" w:color="auto"/>
          </w:divBdr>
        </w:div>
      </w:divsChild>
    </w:div>
    <w:div w:id="19662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nighou@mm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oskina@keel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zionelos@em-lyon.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MMU</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Joanna.Brewis</cp:lastModifiedBy>
  <cp:revision>4</cp:revision>
  <cp:lastPrinted>2016-11-15T15:56:00Z</cp:lastPrinted>
  <dcterms:created xsi:type="dcterms:W3CDTF">2018-10-21T20:50:00Z</dcterms:created>
  <dcterms:modified xsi:type="dcterms:W3CDTF">2018-11-02T14:22:00Z</dcterms:modified>
</cp:coreProperties>
</file>